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0C" w:rsidRDefault="00A871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Trinn </w:t>
      </w:r>
      <w:r w:rsidR="0080400C">
        <w:rPr>
          <w:b/>
          <w:sz w:val="24"/>
          <w:szCs w:val="24"/>
        </w:rPr>
        <w:t>4</w:t>
      </w:r>
      <w:r w:rsidR="00BF0720" w:rsidRPr="00B06EC7">
        <w:rPr>
          <w:b/>
          <w:sz w:val="24"/>
          <w:szCs w:val="24"/>
        </w:rPr>
        <w:t xml:space="preserve">: </w:t>
      </w:r>
      <w:r w:rsidR="0080400C">
        <w:rPr>
          <w:b/>
          <w:sz w:val="24"/>
          <w:szCs w:val="24"/>
        </w:rPr>
        <w:t xml:space="preserve">Gi elevene strategier som de kan bruke når de skriver </w:t>
      </w:r>
    </w:p>
    <w:p w:rsidR="00CC3DDC" w:rsidRPr="00B06EC7" w:rsidRDefault="00B06E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Praksiseksempel </w:t>
      </w:r>
      <w:r w:rsidR="00A871C8">
        <w:rPr>
          <w:b/>
          <w:sz w:val="24"/>
          <w:szCs w:val="24"/>
        </w:rPr>
        <w:t>1 – 3</w:t>
      </w:r>
      <w:bookmarkStart w:id="0" w:name="_GoBack"/>
      <w:bookmarkEnd w:id="0"/>
    </w:p>
    <w:p w:rsidR="00103669" w:rsidRPr="00B07F09" w:rsidRDefault="00B126E9" w:rsidP="00B07F09">
      <w:pPr>
        <w:rPr>
          <w:b/>
          <w:sz w:val="24"/>
          <w:szCs w:val="24"/>
        </w:rPr>
      </w:pPr>
      <w:r w:rsidRPr="00B06EC7">
        <w:rPr>
          <w:b/>
          <w:sz w:val="24"/>
          <w:szCs w:val="24"/>
        </w:rPr>
        <w:t>Kompetansemål</w:t>
      </w:r>
      <w:r w:rsidR="00824570">
        <w:rPr>
          <w:b/>
          <w:sz w:val="24"/>
          <w:szCs w:val="24"/>
        </w:rPr>
        <w:t xml:space="preserve"> i norsk</w:t>
      </w:r>
      <w:r w:rsidRPr="00B06EC7">
        <w:rPr>
          <w:b/>
          <w:sz w:val="24"/>
          <w:szCs w:val="24"/>
        </w:rPr>
        <w:t xml:space="preserve"> </w:t>
      </w:r>
      <w:r w:rsidR="00103669">
        <w:rPr>
          <w:b/>
          <w:sz w:val="24"/>
          <w:szCs w:val="24"/>
        </w:rPr>
        <w:t>etter 2</w:t>
      </w:r>
      <w:r w:rsidR="00467716" w:rsidRPr="00B06EC7">
        <w:rPr>
          <w:b/>
          <w:sz w:val="24"/>
          <w:szCs w:val="24"/>
        </w:rPr>
        <w:t>.trinn</w:t>
      </w:r>
      <w:r w:rsidRPr="00B06EC7">
        <w:rPr>
          <w:b/>
          <w:sz w:val="24"/>
          <w:szCs w:val="24"/>
        </w:rPr>
        <w:t>:</w:t>
      </w:r>
    </w:p>
    <w:p w:rsidR="0080400C" w:rsidRPr="0080400C" w:rsidRDefault="0080400C" w:rsidP="0080400C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80400C">
        <w:rPr>
          <w:sz w:val="24"/>
          <w:szCs w:val="24"/>
        </w:rPr>
        <w:t>Skrive setninger med små og store bokstaver og punktum i egen håndskrift og på tastatur</w:t>
      </w:r>
    </w:p>
    <w:p w:rsidR="0080400C" w:rsidRPr="0080400C" w:rsidRDefault="0080400C" w:rsidP="0080400C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80400C">
        <w:rPr>
          <w:sz w:val="24"/>
          <w:szCs w:val="24"/>
        </w:rPr>
        <w:t>Skrive enkle beskrivende og fortellende tekster</w:t>
      </w:r>
    </w:p>
    <w:p w:rsidR="00130E72" w:rsidRDefault="0080400C" w:rsidP="00130E72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80400C">
        <w:rPr>
          <w:sz w:val="24"/>
          <w:szCs w:val="24"/>
        </w:rPr>
        <w:t>Skrive etter mønster fra enkle eksempeltekster og ut fra andre kilder for skriving</w:t>
      </w:r>
    </w:p>
    <w:p w:rsidR="00130E72" w:rsidRDefault="00130E72" w:rsidP="00130E7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Utrykke egne følelser og mening</w:t>
      </w:r>
    </w:p>
    <w:p w:rsidR="00130E72" w:rsidRPr="008A2822" w:rsidRDefault="00130E72" w:rsidP="00130E72">
      <w:pPr>
        <w:rPr>
          <w:b/>
          <w:sz w:val="24"/>
          <w:szCs w:val="24"/>
        </w:rPr>
      </w:pPr>
      <w:r w:rsidRPr="008A2822">
        <w:rPr>
          <w:b/>
          <w:sz w:val="24"/>
          <w:szCs w:val="24"/>
        </w:rPr>
        <w:t>Kompetansemål i samfunnsfag etter 4.årstrinn:</w:t>
      </w:r>
    </w:p>
    <w:p w:rsidR="00130E72" w:rsidRDefault="00130E72" w:rsidP="00130E72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Samtale om </w:t>
      </w:r>
      <w:proofErr w:type="spellStart"/>
      <w:r>
        <w:rPr>
          <w:sz w:val="24"/>
          <w:szCs w:val="24"/>
        </w:rPr>
        <w:t>variasjonar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familieformer</w:t>
      </w:r>
      <w:proofErr w:type="spellEnd"/>
      <w:r>
        <w:rPr>
          <w:sz w:val="24"/>
          <w:szCs w:val="24"/>
        </w:rPr>
        <w:t xml:space="preserve"> og om </w:t>
      </w:r>
      <w:proofErr w:type="spellStart"/>
      <w:r>
        <w:rPr>
          <w:sz w:val="24"/>
          <w:szCs w:val="24"/>
        </w:rPr>
        <w:t>relasjonar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oppgåver</w:t>
      </w:r>
      <w:proofErr w:type="spellEnd"/>
      <w:r>
        <w:rPr>
          <w:sz w:val="24"/>
          <w:szCs w:val="24"/>
        </w:rPr>
        <w:t xml:space="preserve"> i familien</w:t>
      </w:r>
    </w:p>
    <w:p w:rsidR="00130E72" w:rsidRPr="00C527D1" w:rsidRDefault="00130E72" w:rsidP="00130E72">
      <w:pPr>
        <w:pStyle w:val="Listeavsnitt"/>
        <w:numPr>
          <w:ilvl w:val="0"/>
          <w:numId w:val="12"/>
        </w:numPr>
        <w:rPr>
          <w:sz w:val="24"/>
          <w:szCs w:val="24"/>
          <w:lang w:val="nn-NO"/>
        </w:rPr>
      </w:pPr>
      <w:r w:rsidRPr="00C527D1">
        <w:rPr>
          <w:sz w:val="24"/>
          <w:szCs w:val="24"/>
          <w:lang w:val="nn-NO"/>
        </w:rPr>
        <w:t>Gje døme på rettar barn har, på ulike forventningar jenter og gutar møter i kvardagen, og drøfte korleis forventningane kan opplevast.</w:t>
      </w:r>
    </w:p>
    <w:p w:rsidR="00824570" w:rsidRDefault="00582A25" w:rsidP="00582A25">
      <w:pPr>
        <w:rPr>
          <w:b/>
          <w:sz w:val="24"/>
          <w:szCs w:val="24"/>
        </w:rPr>
      </w:pPr>
      <w:r w:rsidRPr="00B06EC7">
        <w:rPr>
          <w:b/>
          <w:sz w:val="24"/>
          <w:szCs w:val="24"/>
        </w:rPr>
        <w:t>Læringsmål:</w:t>
      </w:r>
    </w:p>
    <w:p w:rsidR="00824570" w:rsidRPr="00824570" w:rsidRDefault="00824570" w:rsidP="00824570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824570">
        <w:rPr>
          <w:sz w:val="24"/>
          <w:szCs w:val="24"/>
        </w:rPr>
        <w:t>Å kunne sammenligne ved å finne likheter og ulikheter</w:t>
      </w:r>
    </w:p>
    <w:p w:rsidR="00824570" w:rsidRPr="00824570" w:rsidRDefault="00824570" w:rsidP="00824570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824570">
        <w:rPr>
          <w:sz w:val="24"/>
          <w:szCs w:val="24"/>
        </w:rPr>
        <w:t>Å kunne strukturere en tekst i innledning, hoveddel og avslutning</w:t>
      </w:r>
    </w:p>
    <w:p w:rsidR="00824570" w:rsidRPr="00824570" w:rsidRDefault="00824570" w:rsidP="00824570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824570">
        <w:rPr>
          <w:sz w:val="24"/>
          <w:szCs w:val="24"/>
        </w:rPr>
        <w:t>Å kunne skrive tematiske avsnitt</w:t>
      </w:r>
    </w:p>
    <w:p w:rsidR="00824570" w:rsidRPr="00824570" w:rsidRDefault="00824570" w:rsidP="00824570">
      <w:pPr>
        <w:pStyle w:val="Listeavsnitt"/>
        <w:rPr>
          <w:b/>
          <w:sz w:val="24"/>
          <w:szCs w:val="24"/>
        </w:rPr>
      </w:pPr>
    </w:p>
    <w:p w:rsidR="0080400C" w:rsidRDefault="00BB32E3" w:rsidP="0080400C">
      <w:pPr>
        <w:rPr>
          <w:sz w:val="24"/>
          <w:szCs w:val="24"/>
        </w:rPr>
      </w:pPr>
      <w:r>
        <w:rPr>
          <w:b/>
          <w:sz w:val="24"/>
          <w:szCs w:val="24"/>
        </w:rPr>
        <w:t>Elevoppgave</w:t>
      </w:r>
      <w:r w:rsidR="00130E72">
        <w:rPr>
          <w:sz w:val="24"/>
          <w:szCs w:val="24"/>
        </w:rPr>
        <w:t>: Skriv en tekst der du sammenligner jenter og gutter</w:t>
      </w:r>
      <w:r w:rsidR="00CE02AA">
        <w:rPr>
          <w:sz w:val="24"/>
          <w:szCs w:val="24"/>
        </w:rPr>
        <w:t>.</w:t>
      </w:r>
      <w:r w:rsidR="0080400C">
        <w:rPr>
          <w:sz w:val="24"/>
          <w:szCs w:val="24"/>
        </w:rPr>
        <w:t xml:space="preserve"> </w:t>
      </w:r>
    </w:p>
    <w:p w:rsidR="00EF7418" w:rsidRDefault="00D56CE6" w:rsidP="00B07F09">
      <w:pPr>
        <w:rPr>
          <w:rFonts w:cs="Times New Roman"/>
          <w:sz w:val="24"/>
          <w:szCs w:val="24"/>
        </w:rPr>
      </w:pPr>
      <w:r w:rsidRPr="00B06EC7">
        <w:rPr>
          <w:rFonts w:cs="Times New Roman"/>
          <w:b/>
          <w:sz w:val="24"/>
          <w:szCs w:val="24"/>
        </w:rPr>
        <w:t>Bakgrunn</w:t>
      </w:r>
      <w:r w:rsidRPr="00B06EC7">
        <w:rPr>
          <w:rFonts w:cs="Times New Roman"/>
          <w:sz w:val="24"/>
          <w:szCs w:val="24"/>
        </w:rPr>
        <w:t xml:space="preserve">: </w:t>
      </w:r>
      <w:r w:rsidR="00EF7418">
        <w:rPr>
          <w:rFonts w:cs="Times New Roman"/>
          <w:sz w:val="24"/>
          <w:szCs w:val="24"/>
        </w:rPr>
        <w:t>I denne oppgaven får eleven</w:t>
      </w:r>
      <w:r w:rsidR="00CC3DDC">
        <w:rPr>
          <w:rFonts w:cs="Times New Roman"/>
          <w:sz w:val="24"/>
          <w:szCs w:val="24"/>
        </w:rPr>
        <w:t>e innblikk i</w:t>
      </w:r>
      <w:r w:rsidR="00EF7418">
        <w:rPr>
          <w:rFonts w:cs="Times New Roman"/>
          <w:sz w:val="24"/>
          <w:szCs w:val="24"/>
        </w:rPr>
        <w:t xml:space="preserve"> fler</w:t>
      </w:r>
      <w:r w:rsidR="00C527D1">
        <w:rPr>
          <w:rFonts w:cs="Times New Roman"/>
          <w:sz w:val="24"/>
          <w:szCs w:val="24"/>
        </w:rPr>
        <w:t xml:space="preserve">e strategier som til slutt skal føre til en fagtekst. </w:t>
      </w:r>
      <w:r w:rsidR="00EF7418">
        <w:rPr>
          <w:rFonts w:cs="Times New Roman"/>
          <w:sz w:val="24"/>
          <w:szCs w:val="24"/>
        </w:rPr>
        <w:t xml:space="preserve"> Strategiene som blir vist i dette praksiseksemplet er tenkeskriving, venndiagram, planleggingsskjema og til slutt tekststruktureringen. </w:t>
      </w:r>
      <w:r w:rsidR="002B55A0">
        <w:rPr>
          <w:rFonts w:cs="Times New Roman"/>
          <w:sz w:val="24"/>
          <w:szCs w:val="24"/>
        </w:rPr>
        <w:t>Skriverammer</w:t>
      </w:r>
      <w:r w:rsidR="004B21DF">
        <w:rPr>
          <w:rFonts w:cs="Times New Roman"/>
          <w:sz w:val="24"/>
          <w:szCs w:val="24"/>
        </w:rPr>
        <w:t xml:space="preserve"> defineres ofte som en form for stillasbygging fordi de hjelper elevene </w:t>
      </w:r>
      <w:r w:rsidR="003945F9">
        <w:rPr>
          <w:rFonts w:cs="Times New Roman"/>
          <w:sz w:val="24"/>
          <w:szCs w:val="24"/>
        </w:rPr>
        <w:t>og</w:t>
      </w:r>
      <w:r w:rsidR="004B21DF">
        <w:rPr>
          <w:rFonts w:cs="Times New Roman"/>
          <w:sz w:val="24"/>
          <w:szCs w:val="24"/>
        </w:rPr>
        <w:t xml:space="preserve"> nå et mål de ellers ikke ville ha nådd. Det handler om å gi elevene tilstrekkelig støtte i en fase hvor de ikke kan forventes å løse oppgaven på egen hånd. Det er imidlertid viktig at arbeidet med skriverammer ikke reduseres til skjematiske utfyllingsoppgaver, men at man fokuserer på at dette er strategier for å hjelpe elevene med å strukturere innholdet. </w:t>
      </w:r>
    </w:p>
    <w:p w:rsidR="00C527D1" w:rsidRPr="00C527D1" w:rsidRDefault="00C527D1" w:rsidP="00B07F09">
      <w:pPr>
        <w:rPr>
          <w:rFonts w:cs="Times New Roman"/>
          <w:b/>
          <w:sz w:val="28"/>
          <w:szCs w:val="24"/>
          <w:u w:val="single"/>
        </w:rPr>
      </w:pPr>
      <w:proofErr w:type="spellStart"/>
      <w:r w:rsidRPr="00C527D1">
        <w:rPr>
          <w:rFonts w:cs="Times New Roman"/>
          <w:b/>
          <w:sz w:val="28"/>
          <w:szCs w:val="24"/>
          <w:u w:val="single"/>
        </w:rPr>
        <w:t>Førskrivingsfase</w:t>
      </w:r>
      <w:proofErr w:type="spellEnd"/>
      <w:r w:rsidRPr="00C527D1">
        <w:rPr>
          <w:rFonts w:cs="Times New Roman"/>
          <w:b/>
          <w:sz w:val="28"/>
          <w:szCs w:val="24"/>
          <w:u w:val="single"/>
        </w:rPr>
        <w:t xml:space="preserve">: </w:t>
      </w:r>
    </w:p>
    <w:p w:rsidR="00D56CE6" w:rsidRDefault="00D56CE6" w:rsidP="00D56CE6">
      <w:pPr>
        <w:pStyle w:val="Ingenmellomrom"/>
        <w:spacing w:line="276" w:lineRule="auto"/>
        <w:rPr>
          <w:rFonts w:cs="Times New Roman"/>
          <w:sz w:val="24"/>
          <w:szCs w:val="24"/>
        </w:rPr>
      </w:pPr>
      <w:r w:rsidRPr="00B06EC7">
        <w:rPr>
          <w:rFonts w:cs="Times New Roman"/>
          <w:b/>
          <w:sz w:val="24"/>
          <w:szCs w:val="24"/>
        </w:rPr>
        <w:t>Modellering</w:t>
      </w:r>
      <w:r w:rsidRPr="00B06EC7">
        <w:rPr>
          <w:rFonts w:cs="Times New Roman"/>
          <w:sz w:val="24"/>
          <w:szCs w:val="24"/>
        </w:rPr>
        <w:t xml:space="preserve">: </w:t>
      </w:r>
      <w:r w:rsidR="002C1DCD">
        <w:rPr>
          <w:rFonts w:cs="Times New Roman"/>
          <w:sz w:val="24"/>
          <w:szCs w:val="24"/>
        </w:rPr>
        <w:t>For uerfarne skrivere må lær</w:t>
      </w:r>
      <w:r w:rsidR="00CC3DDC">
        <w:rPr>
          <w:rFonts w:cs="Times New Roman"/>
          <w:sz w:val="24"/>
          <w:szCs w:val="24"/>
        </w:rPr>
        <w:t xml:space="preserve">er alltid sørge for å modellere. </w:t>
      </w:r>
      <w:r w:rsidR="00E42514">
        <w:rPr>
          <w:rFonts w:cs="Times New Roman"/>
          <w:sz w:val="24"/>
          <w:szCs w:val="24"/>
        </w:rPr>
        <w:t>Modelltekster</w:t>
      </w:r>
      <w:r w:rsidR="004B21DF">
        <w:rPr>
          <w:rFonts w:cs="Times New Roman"/>
          <w:sz w:val="24"/>
          <w:szCs w:val="24"/>
        </w:rPr>
        <w:t xml:space="preserve"> bør introduseres og brukes som</w:t>
      </w:r>
      <w:r w:rsidR="00E42514">
        <w:rPr>
          <w:rFonts w:cs="Times New Roman"/>
          <w:sz w:val="24"/>
          <w:szCs w:val="24"/>
        </w:rPr>
        <w:t xml:space="preserve"> ledd i undervisning</w:t>
      </w:r>
      <w:r w:rsidR="00CC3DDC">
        <w:rPr>
          <w:rFonts w:cs="Times New Roman"/>
          <w:sz w:val="24"/>
          <w:szCs w:val="24"/>
        </w:rPr>
        <w:t>en, samtidig som lærer modellerer</w:t>
      </w:r>
      <w:r w:rsidRPr="00B06EC7">
        <w:rPr>
          <w:rFonts w:cs="Times New Roman"/>
          <w:sz w:val="24"/>
          <w:szCs w:val="24"/>
        </w:rPr>
        <w:t xml:space="preserve"> hver enkelt del </w:t>
      </w:r>
      <w:r w:rsidR="00240F7B" w:rsidRPr="00B06EC7">
        <w:rPr>
          <w:rFonts w:cs="Times New Roman"/>
          <w:sz w:val="24"/>
          <w:szCs w:val="24"/>
        </w:rPr>
        <w:t xml:space="preserve">av skriveprosessen </w:t>
      </w:r>
      <w:r w:rsidR="00E42514">
        <w:rPr>
          <w:rFonts w:cs="Times New Roman"/>
          <w:sz w:val="24"/>
          <w:szCs w:val="24"/>
        </w:rPr>
        <w:t>tydelig</w:t>
      </w:r>
      <w:r w:rsidR="004B21DF">
        <w:rPr>
          <w:rFonts w:cs="Times New Roman"/>
          <w:sz w:val="24"/>
          <w:szCs w:val="24"/>
        </w:rPr>
        <w:t>. Modelleringen har</w:t>
      </w:r>
      <w:r w:rsidR="003945F9">
        <w:rPr>
          <w:rFonts w:cs="Times New Roman"/>
          <w:sz w:val="24"/>
          <w:szCs w:val="24"/>
        </w:rPr>
        <w:t xml:space="preserve"> derimot</w:t>
      </w:r>
      <w:r w:rsidR="004B21DF">
        <w:rPr>
          <w:rFonts w:cs="Times New Roman"/>
          <w:sz w:val="24"/>
          <w:szCs w:val="24"/>
        </w:rPr>
        <w:t xml:space="preserve"> ingen hensikt dersom man ikke </w:t>
      </w:r>
      <w:r w:rsidRPr="00B06EC7">
        <w:rPr>
          <w:rFonts w:cs="Times New Roman"/>
          <w:sz w:val="24"/>
          <w:szCs w:val="24"/>
        </w:rPr>
        <w:t xml:space="preserve">begrunner valg </w:t>
      </w:r>
      <w:r w:rsidR="00DC146A">
        <w:rPr>
          <w:rFonts w:cs="Times New Roman"/>
          <w:sz w:val="24"/>
          <w:szCs w:val="24"/>
        </w:rPr>
        <w:t>og</w:t>
      </w:r>
      <w:r w:rsidR="003945F9">
        <w:rPr>
          <w:rFonts w:cs="Times New Roman"/>
          <w:sz w:val="24"/>
          <w:szCs w:val="24"/>
        </w:rPr>
        <w:t xml:space="preserve"> </w:t>
      </w:r>
      <w:r w:rsidR="004B21DF">
        <w:rPr>
          <w:rFonts w:cs="Times New Roman"/>
          <w:sz w:val="24"/>
          <w:szCs w:val="24"/>
        </w:rPr>
        <w:t xml:space="preserve">samtaler </w:t>
      </w:r>
      <w:r w:rsidR="003945F9">
        <w:rPr>
          <w:rFonts w:cs="Times New Roman"/>
          <w:sz w:val="24"/>
          <w:szCs w:val="24"/>
        </w:rPr>
        <w:t xml:space="preserve">med elevene </w:t>
      </w:r>
      <w:r w:rsidR="004B21DF">
        <w:rPr>
          <w:rFonts w:cs="Times New Roman"/>
          <w:sz w:val="24"/>
          <w:szCs w:val="24"/>
        </w:rPr>
        <w:t xml:space="preserve">om hva som blir gjort </w:t>
      </w:r>
      <w:r w:rsidRPr="00B06EC7">
        <w:rPr>
          <w:rFonts w:cs="Times New Roman"/>
          <w:sz w:val="24"/>
          <w:szCs w:val="24"/>
        </w:rPr>
        <w:t>underveis.</w:t>
      </w:r>
      <w:r w:rsidR="00B06EC7">
        <w:rPr>
          <w:rFonts w:cs="Times New Roman"/>
          <w:sz w:val="24"/>
          <w:szCs w:val="24"/>
        </w:rPr>
        <w:t xml:space="preserve"> </w:t>
      </w:r>
      <w:r w:rsidR="003945F9">
        <w:rPr>
          <w:rFonts w:cs="Times New Roman"/>
          <w:sz w:val="24"/>
          <w:szCs w:val="24"/>
        </w:rPr>
        <w:t>Dette for å skape</w:t>
      </w:r>
      <w:r w:rsidR="004B21DF">
        <w:rPr>
          <w:rFonts w:cs="Times New Roman"/>
          <w:sz w:val="24"/>
          <w:szCs w:val="24"/>
        </w:rPr>
        <w:t xml:space="preserve"> refleksjon og etablere et metaspråk om skriveprosessen. </w:t>
      </w:r>
    </w:p>
    <w:p w:rsidR="00E42514" w:rsidRPr="00E42514" w:rsidRDefault="00E42514" w:rsidP="00D56CE6">
      <w:pPr>
        <w:pStyle w:val="Ingenmellomrom"/>
        <w:spacing w:line="276" w:lineRule="auto"/>
        <w:rPr>
          <w:rFonts w:cs="Times New Roman"/>
          <w:sz w:val="24"/>
          <w:szCs w:val="24"/>
        </w:rPr>
      </w:pPr>
    </w:p>
    <w:p w:rsidR="00B06EC7" w:rsidRDefault="00A81A0D" w:rsidP="00B06EC7">
      <w:pPr>
        <w:pStyle w:val="Ingenmellomrom"/>
        <w:spacing w:line="276" w:lineRule="auto"/>
        <w:rPr>
          <w:sz w:val="24"/>
          <w:szCs w:val="24"/>
        </w:rPr>
      </w:pPr>
      <w:r w:rsidRPr="00B06EC7">
        <w:rPr>
          <w:b/>
          <w:sz w:val="24"/>
          <w:szCs w:val="24"/>
        </w:rPr>
        <w:lastRenderedPageBreak/>
        <w:t>Lærestoffet</w:t>
      </w:r>
      <w:r w:rsidRPr="00B06EC7">
        <w:rPr>
          <w:sz w:val="24"/>
          <w:szCs w:val="24"/>
        </w:rPr>
        <w:t xml:space="preserve">: </w:t>
      </w:r>
      <w:r w:rsidR="00240F7B" w:rsidRPr="00B06EC7">
        <w:rPr>
          <w:sz w:val="24"/>
          <w:szCs w:val="24"/>
        </w:rPr>
        <w:t xml:space="preserve">Skal man skrive faglig relevant må elevene ha noe å skrive om. Det er svært viktig å gi elevene god emnehjelp før de skal skrive en fagtekst. </w:t>
      </w:r>
      <w:r w:rsidR="00B06EC7" w:rsidRPr="00B06EC7">
        <w:rPr>
          <w:sz w:val="24"/>
          <w:szCs w:val="24"/>
        </w:rPr>
        <w:t>Elevene kan i mange tilfeller motiveres ved å snakke om, få mulighet til å gruble på og lære mere om temaet (emnehjelp) før de går i gang med egen skriving.</w:t>
      </w:r>
    </w:p>
    <w:p w:rsidR="00CC3DDC" w:rsidRDefault="00CC3DDC" w:rsidP="00B06EC7">
      <w:pPr>
        <w:pStyle w:val="Ingenmellomrom"/>
        <w:spacing w:line="276" w:lineRule="auto"/>
        <w:rPr>
          <w:sz w:val="24"/>
          <w:szCs w:val="24"/>
        </w:rPr>
      </w:pPr>
    </w:p>
    <w:p w:rsidR="003945F9" w:rsidRPr="003945F9" w:rsidRDefault="003945F9" w:rsidP="00B06EC7">
      <w:pPr>
        <w:pStyle w:val="Ingenmellomrom"/>
        <w:spacing w:line="276" w:lineRule="auto"/>
        <w:rPr>
          <w:b/>
          <w:sz w:val="28"/>
          <w:szCs w:val="24"/>
          <w:u w:val="single"/>
        </w:rPr>
      </w:pPr>
      <w:r w:rsidRPr="003945F9">
        <w:rPr>
          <w:b/>
          <w:sz w:val="28"/>
          <w:szCs w:val="24"/>
          <w:u w:val="single"/>
        </w:rPr>
        <w:t xml:space="preserve">Å komme i gang: </w:t>
      </w:r>
    </w:p>
    <w:p w:rsidR="00DC51F6" w:rsidRDefault="00DC51F6" w:rsidP="00B06EC7">
      <w:pPr>
        <w:pStyle w:val="Ingenmellomrom"/>
        <w:spacing w:line="276" w:lineRule="auto"/>
        <w:rPr>
          <w:sz w:val="24"/>
          <w:szCs w:val="24"/>
        </w:rPr>
      </w:pPr>
      <w:r w:rsidRPr="00B06EC7">
        <w:rPr>
          <w:b/>
          <w:sz w:val="24"/>
          <w:szCs w:val="24"/>
        </w:rPr>
        <w:t>Strukturering av tekst</w:t>
      </w:r>
      <w:r>
        <w:rPr>
          <w:sz w:val="24"/>
          <w:szCs w:val="24"/>
        </w:rPr>
        <w:t>:</w:t>
      </w:r>
    </w:p>
    <w:p w:rsidR="00CC3DDC" w:rsidRDefault="00CC3DDC" w:rsidP="00CC3DDC">
      <w:pPr>
        <w:rPr>
          <w:sz w:val="24"/>
          <w:szCs w:val="24"/>
        </w:rPr>
      </w:pPr>
      <w:r w:rsidRPr="00A871C8">
        <w:rPr>
          <w:sz w:val="24"/>
          <w:szCs w:val="24"/>
        </w:rPr>
        <w:t>Tenkeskriving</w:t>
      </w:r>
      <w:r w:rsidR="00A871C8">
        <w:rPr>
          <w:sz w:val="24"/>
          <w:szCs w:val="24"/>
        </w:rPr>
        <w:t>:</w:t>
      </w:r>
      <w:r w:rsidRPr="00B06EC7">
        <w:rPr>
          <w:sz w:val="24"/>
          <w:szCs w:val="24"/>
        </w:rPr>
        <w:t xml:space="preserve"> Læreren starter skriveøkta med at elevene te</w:t>
      </w:r>
      <w:r w:rsidR="00C527D1">
        <w:rPr>
          <w:sz w:val="24"/>
          <w:szCs w:val="24"/>
        </w:rPr>
        <w:t>nkeskriver rundt skrivestarter s</w:t>
      </w:r>
      <w:r w:rsidR="002B55A0">
        <w:rPr>
          <w:sz w:val="24"/>
          <w:szCs w:val="24"/>
        </w:rPr>
        <w:t xml:space="preserve">om er aktuelle for temaet. (I dette eksempelet </w:t>
      </w:r>
      <w:r w:rsidR="00C527D1">
        <w:rPr>
          <w:sz w:val="24"/>
          <w:szCs w:val="24"/>
        </w:rPr>
        <w:t>skriver elevene alle sine tanker rundt temaet</w:t>
      </w:r>
      <w:r w:rsidRPr="00B06EC7">
        <w:rPr>
          <w:sz w:val="24"/>
          <w:szCs w:val="24"/>
        </w:rPr>
        <w:t xml:space="preserve"> </w:t>
      </w:r>
      <w:r w:rsidR="00DC146A">
        <w:rPr>
          <w:i/>
          <w:sz w:val="24"/>
          <w:szCs w:val="24"/>
        </w:rPr>
        <w:t>« lik</w:t>
      </w:r>
      <w:r>
        <w:rPr>
          <w:i/>
          <w:sz w:val="24"/>
          <w:szCs w:val="24"/>
        </w:rPr>
        <w:t>heter og ulikheter mellom gutter og jenter»</w:t>
      </w:r>
      <w:r w:rsidR="00C527D1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 w:rsidRPr="00B06EC7">
        <w:rPr>
          <w:sz w:val="24"/>
          <w:szCs w:val="24"/>
        </w:rPr>
        <w:t>Etter ten</w:t>
      </w:r>
      <w:r w:rsidR="00C527D1">
        <w:rPr>
          <w:sz w:val="24"/>
          <w:szCs w:val="24"/>
        </w:rPr>
        <w:t>keskrivinga velger elevene elementer fra tenkeskrivingen</w:t>
      </w:r>
      <w:r w:rsidRPr="00B06EC7">
        <w:rPr>
          <w:sz w:val="24"/>
          <w:szCs w:val="24"/>
        </w:rPr>
        <w:t xml:space="preserve"> som </w:t>
      </w:r>
      <w:r>
        <w:rPr>
          <w:sz w:val="24"/>
          <w:szCs w:val="24"/>
        </w:rPr>
        <w:t xml:space="preserve">støtte for </w:t>
      </w:r>
      <w:r w:rsidRPr="00B06EC7">
        <w:rPr>
          <w:sz w:val="24"/>
          <w:szCs w:val="24"/>
        </w:rPr>
        <w:t>samtaler, parvis eller i h</w:t>
      </w:r>
      <w:r>
        <w:rPr>
          <w:sz w:val="24"/>
          <w:szCs w:val="24"/>
        </w:rPr>
        <w:t xml:space="preserve">el gruppe. Denne samtalen </w:t>
      </w:r>
      <w:r w:rsidR="009767CC">
        <w:rPr>
          <w:sz w:val="24"/>
          <w:szCs w:val="24"/>
        </w:rPr>
        <w:t xml:space="preserve">er viktig </w:t>
      </w:r>
      <w:r w:rsidR="002B55A0">
        <w:rPr>
          <w:sz w:val="24"/>
          <w:szCs w:val="24"/>
        </w:rPr>
        <w:t xml:space="preserve">som inspirasjon for de andre </w:t>
      </w:r>
      <w:r w:rsidR="009767CC">
        <w:rPr>
          <w:sz w:val="24"/>
          <w:szCs w:val="24"/>
        </w:rPr>
        <w:t xml:space="preserve">og </w:t>
      </w:r>
      <w:r>
        <w:rPr>
          <w:sz w:val="24"/>
          <w:szCs w:val="24"/>
        </w:rPr>
        <w:t>vil være et godt utgangspunkt</w:t>
      </w:r>
      <w:r w:rsidRPr="00B06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egen skriveprosess.  </w:t>
      </w:r>
    </w:p>
    <w:p w:rsidR="00CC3DDC" w:rsidRDefault="00CC3DDC" w:rsidP="00CC3DDC">
      <w:pPr>
        <w:rPr>
          <w:sz w:val="24"/>
          <w:szCs w:val="24"/>
        </w:rPr>
      </w:pPr>
      <w:r>
        <w:rPr>
          <w:sz w:val="24"/>
          <w:szCs w:val="24"/>
        </w:rPr>
        <w:t xml:space="preserve">Deretter introduseres venndiagram. Lærer modellerer hvordan venndiagrammet skal brukes, før elevene arbeider med venndiagrammet parvis. </w:t>
      </w:r>
      <w:r w:rsidR="00822FDA">
        <w:rPr>
          <w:sz w:val="24"/>
          <w:szCs w:val="24"/>
        </w:rPr>
        <w:t xml:space="preserve">Venndiagrammet benyttes som en strategi for å organisere og velge ut elementer elevene ønsker å ha med i teksten sin. </w:t>
      </w:r>
    </w:p>
    <w:p w:rsidR="00CC3DDC" w:rsidRPr="00CC3DDC" w:rsidRDefault="00CC3DDC" w:rsidP="00CC3DDC">
      <w:pPr>
        <w:rPr>
          <w:sz w:val="24"/>
          <w:szCs w:val="24"/>
        </w:rPr>
      </w:pPr>
    </w:p>
    <w:p w:rsidR="00CC3DDC" w:rsidRDefault="00CC3DDC" w:rsidP="00B06EC7">
      <w:pPr>
        <w:pStyle w:val="Ingenmellomrom"/>
        <w:spacing w:line="276" w:lineRule="auto"/>
        <w:rPr>
          <w:sz w:val="24"/>
          <w:szCs w:val="24"/>
        </w:rPr>
      </w:pPr>
    </w:p>
    <w:p w:rsidR="00B06EC7" w:rsidRDefault="00CC3DD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2128481" cy="3883784"/>
            <wp:effectExtent l="19050" t="19050" r="24765" b="21590"/>
            <wp:docPr id="8" name="Bilde 8" descr="\\hjem.hist.no\kristiih\Mine dokumenter\My Pictures\2013-01-15 Modellering, 3.trinn\Modellering, 3.trinn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jem.hist.no\kristiih\Mine dokumenter\My Pictures\2013-01-15 Modellering, 3.trinn\Modellering, 3.trinn 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13" cy="38871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nb-NO"/>
        </w:rPr>
        <w:drawing>
          <wp:inline distT="0" distB="0" distL="0" distR="0" wp14:anchorId="1DA87966" wp14:editId="6346127F">
            <wp:extent cx="2838450" cy="2128837"/>
            <wp:effectExtent l="19050" t="19050" r="19050" b="24130"/>
            <wp:docPr id="9" name="Bilde 9" descr="\\hjem.hist.no\kristiih\Mine dokumenter\My Pictures\2013-01-15 Modellering, 3.trinn\Modellering, 3.trinn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jem.hist.no\kristiih\Mine dokumenter\My Pictures\2013-01-15 Modellering, 3.trinn\Modellering, 3.trinn 0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64" cy="21475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3DDC" w:rsidRDefault="003945F9">
      <w:pPr>
        <w:rPr>
          <w:sz w:val="24"/>
          <w:szCs w:val="24"/>
        </w:rPr>
      </w:pPr>
      <w:r>
        <w:rPr>
          <w:sz w:val="24"/>
          <w:szCs w:val="24"/>
        </w:rPr>
        <w:t>Fig1. Venndiagrammet modelleres først av lærer før elevene arbeider i par.</w:t>
      </w:r>
    </w:p>
    <w:p w:rsidR="009767CC" w:rsidRDefault="00DC51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Elevene trenger tydelige rammer for tekstene sine. </w:t>
      </w:r>
      <w:hyperlink r:id="rId11" w:history="1">
        <w:proofErr w:type="spellStart"/>
        <w:r w:rsidRPr="007074A3">
          <w:rPr>
            <w:rStyle w:val="Hyperkobling"/>
            <w:sz w:val="24"/>
            <w:szCs w:val="24"/>
          </w:rPr>
          <w:t>Skriverammer</w:t>
        </w:r>
        <w:proofErr w:type="spellEnd"/>
      </w:hyperlink>
      <w:r>
        <w:rPr>
          <w:sz w:val="24"/>
          <w:szCs w:val="24"/>
        </w:rPr>
        <w:t xml:space="preserve"> gir elevene støt</w:t>
      </w:r>
      <w:r w:rsidR="003945F9">
        <w:rPr>
          <w:sz w:val="24"/>
          <w:szCs w:val="24"/>
        </w:rPr>
        <w:t>te og strukturer i egen skriveprosess</w:t>
      </w:r>
      <w:r>
        <w:rPr>
          <w:sz w:val="24"/>
          <w:szCs w:val="24"/>
        </w:rPr>
        <w:t xml:space="preserve"> samtidig</w:t>
      </w:r>
      <w:r w:rsidR="003945F9">
        <w:rPr>
          <w:sz w:val="24"/>
          <w:szCs w:val="24"/>
        </w:rPr>
        <w:t xml:space="preserve"> som det blir</w:t>
      </w:r>
      <w:r>
        <w:rPr>
          <w:sz w:val="24"/>
          <w:szCs w:val="24"/>
        </w:rPr>
        <w:t xml:space="preserve"> tydelig for eleve</w:t>
      </w:r>
      <w:r w:rsidR="003945F9">
        <w:rPr>
          <w:sz w:val="24"/>
          <w:szCs w:val="24"/>
        </w:rPr>
        <w:t>ne hva som forventes av deres</w:t>
      </w:r>
      <w:r>
        <w:rPr>
          <w:sz w:val="24"/>
          <w:szCs w:val="24"/>
        </w:rPr>
        <w:t xml:space="preserve"> skriveprosess. Ulike </w:t>
      </w:r>
      <w:hyperlink r:id="rId12" w:history="1">
        <w:proofErr w:type="spellStart"/>
        <w:r w:rsidRPr="007074A3">
          <w:rPr>
            <w:rStyle w:val="Hyperkobling"/>
            <w:sz w:val="24"/>
            <w:szCs w:val="24"/>
          </w:rPr>
          <w:t>setningsstartere</w:t>
        </w:r>
        <w:proofErr w:type="spellEnd"/>
      </w:hyperlink>
      <w:r w:rsidR="003945F9">
        <w:rPr>
          <w:sz w:val="24"/>
          <w:szCs w:val="24"/>
        </w:rPr>
        <w:t xml:space="preserve"> kan brukes, og i første omgang kan være en</w:t>
      </w:r>
      <w:r>
        <w:rPr>
          <w:sz w:val="24"/>
          <w:szCs w:val="24"/>
        </w:rPr>
        <w:t xml:space="preserve"> fordel at lærer velger hvilke som egner seg best. Etter hvert som elevene blir kjent med denne måten å arbeide på kan a</w:t>
      </w:r>
      <w:r w:rsidR="004B21DF">
        <w:rPr>
          <w:sz w:val="24"/>
          <w:szCs w:val="24"/>
        </w:rPr>
        <w:t>ndre setningsstartere benyttes</w:t>
      </w:r>
      <w:r w:rsidR="00916C00">
        <w:rPr>
          <w:sz w:val="24"/>
          <w:szCs w:val="24"/>
        </w:rPr>
        <w:t xml:space="preserve"> og elevene </w:t>
      </w:r>
      <w:r w:rsidR="002B55A0">
        <w:rPr>
          <w:sz w:val="24"/>
          <w:szCs w:val="24"/>
        </w:rPr>
        <w:t xml:space="preserve">kan etter hvert </w:t>
      </w:r>
      <w:r w:rsidR="00916C00">
        <w:rPr>
          <w:sz w:val="24"/>
          <w:szCs w:val="24"/>
        </w:rPr>
        <w:t>velge hvilke</w:t>
      </w:r>
      <w:r w:rsidR="002B55A0">
        <w:rPr>
          <w:sz w:val="24"/>
          <w:szCs w:val="24"/>
        </w:rPr>
        <w:t xml:space="preserve"> de mener egner seg</w:t>
      </w:r>
      <w:r w:rsidR="004B21DF">
        <w:rPr>
          <w:sz w:val="24"/>
          <w:szCs w:val="24"/>
        </w:rPr>
        <w:t>.</w:t>
      </w:r>
    </w:p>
    <w:p w:rsidR="009767CC" w:rsidRDefault="003945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Skriverammen</w:t>
      </w:r>
      <w:proofErr w:type="spellEnd"/>
      <w:r>
        <w:rPr>
          <w:sz w:val="24"/>
          <w:szCs w:val="24"/>
        </w:rPr>
        <w:t xml:space="preserve"> nedenunder </w:t>
      </w:r>
      <w:r w:rsidR="00916C00">
        <w:rPr>
          <w:sz w:val="24"/>
          <w:szCs w:val="24"/>
        </w:rPr>
        <w:t>(fig. 2)</w:t>
      </w:r>
      <w:r w:rsidR="00DC146A">
        <w:rPr>
          <w:sz w:val="24"/>
          <w:szCs w:val="24"/>
        </w:rPr>
        <w:t xml:space="preserve"> ble brukt</w:t>
      </w:r>
      <w:r>
        <w:rPr>
          <w:sz w:val="24"/>
          <w:szCs w:val="24"/>
        </w:rPr>
        <w:t xml:space="preserve"> ved å overføre elementer fra venndiagram</w:t>
      </w:r>
      <w:r w:rsidR="00DC146A">
        <w:rPr>
          <w:sz w:val="24"/>
          <w:szCs w:val="24"/>
        </w:rPr>
        <w:t>met</w:t>
      </w:r>
      <w:r>
        <w:rPr>
          <w:sz w:val="24"/>
          <w:szCs w:val="24"/>
        </w:rPr>
        <w:t xml:space="preserve">. </w:t>
      </w:r>
      <w:r w:rsidR="00DC146A">
        <w:rPr>
          <w:sz w:val="24"/>
          <w:szCs w:val="24"/>
        </w:rPr>
        <w:t>I</w:t>
      </w:r>
      <w:r w:rsidR="00916C00">
        <w:rPr>
          <w:sz w:val="24"/>
          <w:szCs w:val="24"/>
        </w:rPr>
        <w:t>nnle</w:t>
      </w:r>
      <w:r w:rsidR="00DC146A">
        <w:rPr>
          <w:sz w:val="24"/>
          <w:szCs w:val="24"/>
        </w:rPr>
        <w:t xml:space="preserve">dningen og avslutningen ble </w:t>
      </w:r>
      <w:r w:rsidR="00156E1B">
        <w:rPr>
          <w:sz w:val="24"/>
          <w:szCs w:val="24"/>
        </w:rPr>
        <w:t xml:space="preserve">i dette praksiseksempelet </w:t>
      </w:r>
      <w:r w:rsidR="00DC146A">
        <w:rPr>
          <w:sz w:val="24"/>
          <w:szCs w:val="24"/>
        </w:rPr>
        <w:t>valgt og formulert</w:t>
      </w:r>
      <w:r w:rsidR="00156E1B">
        <w:rPr>
          <w:sz w:val="24"/>
          <w:szCs w:val="24"/>
        </w:rPr>
        <w:t xml:space="preserve"> på forhånd av lærer da elevens arbeidsfokus var å lage avsnitt. Det er midlertid viktig at elevene blir gjort oppmerksomme på slike valg og at de </w:t>
      </w:r>
      <w:r w:rsidR="00916C00">
        <w:rPr>
          <w:sz w:val="24"/>
          <w:szCs w:val="24"/>
        </w:rPr>
        <w:t xml:space="preserve">begrunnes og forklares av lærer. </w:t>
      </w:r>
      <w:r>
        <w:rPr>
          <w:sz w:val="24"/>
          <w:szCs w:val="24"/>
        </w:rPr>
        <w:t>Elevene velger selv</w:t>
      </w:r>
      <w:r w:rsidR="00916C00">
        <w:rPr>
          <w:sz w:val="24"/>
          <w:szCs w:val="24"/>
        </w:rPr>
        <w:t xml:space="preserve"> fra venndiagrammet hvilke punkter som egner seg og som skal være med i deres tekst.</w:t>
      </w:r>
      <w:r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67CC" w:rsidTr="009767CC">
        <w:tc>
          <w:tcPr>
            <w:tcW w:w="9212" w:type="dxa"/>
          </w:tcPr>
          <w:p w:rsidR="009767CC" w:rsidRPr="009767CC" w:rsidRDefault="009767CC" w:rsidP="009767CC">
            <w:pPr>
              <w:rPr>
                <w:rFonts w:ascii="Baskerville Old Face" w:eastAsia="Times New Roman" w:hAnsi="Baskerville Old Face" w:cs="Times New Roman"/>
                <w:sz w:val="40"/>
                <w:szCs w:val="24"/>
              </w:rPr>
            </w:pPr>
            <w:r w:rsidRPr="009767CC">
              <w:rPr>
                <w:rFonts w:ascii="Calibri" w:eastAsia="Times New Roman" w:hAnsi="Calibri" w:cs="Times New Roman"/>
                <w:sz w:val="36"/>
                <w:szCs w:val="24"/>
              </w:rPr>
              <w:t>Tema</w:t>
            </w:r>
            <w:r w:rsidRPr="009767CC"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r w:rsidRPr="009767CC">
              <w:rPr>
                <w:rFonts w:ascii="Baskerville Old Face" w:eastAsia="Times New Roman" w:hAnsi="Baskerville Old Face" w:cs="Times New Roman"/>
                <w:sz w:val="40"/>
                <w:szCs w:val="24"/>
              </w:rPr>
              <w:t>Likheter og ulikheter blant gutter og jenter</w:t>
            </w:r>
          </w:p>
          <w:p w:rsidR="009767CC" w:rsidRPr="009767CC" w:rsidRDefault="009767CC" w:rsidP="009767CC">
            <w:pPr>
              <w:rPr>
                <w:rFonts w:ascii="Baskerville Old Face" w:eastAsia="Times New Roman" w:hAnsi="Baskerville Old Face" w:cs="Times New Roman"/>
                <w:sz w:val="40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F58C10F" wp14:editId="6AF34160">
                  <wp:extent cx="914400" cy="809625"/>
                  <wp:effectExtent l="0" t="0" r="0" b="9525"/>
                  <wp:docPr id="12" name="Bilde 12" descr="http://www.froland.kommune.no/Global/Velferd,%20barnevern%20og%20helse/Barnevernstjenesten/tegning,%20gutt%20og%20j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land.kommune.no/Global/Velferd,%20barnevern%20og%20helse/Barnevernstjenesten/tegning,%20gutt%20og%20j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7CC" w:rsidRPr="009767CC" w:rsidRDefault="009767CC" w:rsidP="009767C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767CC" w:rsidRPr="009767CC" w:rsidRDefault="009767CC" w:rsidP="009767CC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9767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Innledning: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6"/>
            </w:tblGrid>
            <w:tr w:rsidR="009767CC" w:rsidRPr="009767CC" w:rsidTr="00245EBA">
              <w:tc>
                <w:tcPr>
                  <w:tcW w:w="9212" w:type="dxa"/>
                </w:tcPr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28"/>
                      <w:szCs w:val="24"/>
                    </w:rPr>
                  </w:pPr>
                  <w:r w:rsidRPr="009767CC">
                    <w:rPr>
                      <w:rFonts w:ascii="Baskerville Old Face" w:eastAsia="Times New Roman" w:hAnsi="Baskerville Old Face" w:cs="Times New Roman"/>
                      <w:sz w:val="28"/>
                      <w:szCs w:val="24"/>
                    </w:rPr>
                    <w:t>I denne</w:t>
                  </w:r>
                  <w:r w:rsidR="00822FDA">
                    <w:rPr>
                      <w:rFonts w:ascii="Baskerville Old Face" w:eastAsia="Times New Roman" w:hAnsi="Baskerville Old Face" w:cs="Times New Roman"/>
                      <w:sz w:val="28"/>
                      <w:szCs w:val="24"/>
                    </w:rPr>
                    <w:t xml:space="preserve"> teksten har jeg skrevet om lik</w:t>
                  </w:r>
                  <w:r w:rsidRPr="009767CC">
                    <w:rPr>
                      <w:rFonts w:ascii="Baskerville Old Face" w:eastAsia="Times New Roman" w:hAnsi="Baskerville Old Face" w:cs="Times New Roman"/>
                      <w:sz w:val="28"/>
                      <w:szCs w:val="24"/>
                    </w:rPr>
                    <w:t>heter og uli</w:t>
                  </w:r>
                  <w:r w:rsidR="00822FDA">
                    <w:rPr>
                      <w:rFonts w:ascii="Baskerville Old Face" w:eastAsia="Times New Roman" w:hAnsi="Baskerville Old Face" w:cs="Times New Roman"/>
                      <w:sz w:val="28"/>
                      <w:szCs w:val="24"/>
                    </w:rPr>
                    <w:t>k</w:t>
                  </w:r>
                  <w:r w:rsidRPr="009767CC">
                    <w:rPr>
                      <w:rFonts w:ascii="Baskerville Old Face" w:eastAsia="Times New Roman" w:hAnsi="Baskerville Old Face" w:cs="Times New Roman"/>
                      <w:sz w:val="28"/>
                      <w:szCs w:val="24"/>
                    </w:rPr>
                    <w:t>heter blant gutter og jenter.</w:t>
                  </w: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28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9767CC" w:rsidRPr="009767CC" w:rsidRDefault="009767CC" w:rsidP="009767C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767CC" w:rsidRPr="009767CC" w:rsidRDefault="009767CC" w:rsidP="009767CC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9767CC">
              <w:rPr>
                <w:rFonts w:ascii="Calibri" w:eastAsia="Times New Roman" w:hAnsi="Calibri" w:cs="Times New Roman"/>
                <w:b/>
                <w:sz w:val="32"/>
                <w:szCs w:val="32"/>
              </w:rPr>
              <w:t>Hoveddel</w:t>
            </w:r>
          </w:p>
          <w:p w:rsidR="009767CC" w:rsidRPr="009767CC" w:rsidRDefault="009767CC" w:rsidP="009767CC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6"/>
            </w:tblGrid>
            <w:tr w:rsidR="009767CC" w:rsidRPr="009767CC" w:rsidTr="00245EBA">
              <w:tc>
                <w:tcPr>
                  <w:tcW w:w="9212" w:type="dxa"/>
                </w:tcPr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  <w:r w:rsidRPr="009767CC"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  <w:t>Gutter og jenter er like på mange måter. De liker f. eksempel</w:t>
                  </w: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</w:tc>
            </w:tr>
            <w:tr w:rsidR="009767CC" w:rsidRPr="009767CC" w:rsidTr="00245EBA">
              <w:tc>
                <w:tcPr>
                  <w:tcW w:w="9212" w:type="dxa"/>
                </w:tcPr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  <w:r w:rsidRPr="009767CC"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  <w:t xml:space="preserve">De er ulike i </w:t>
                  </w: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</w:tc>
            </w:tr>
            <w:tr w:rsidR="009767CC" w:rsidRPr="009767CC" w:rsidTr="00245EBA">
              <w:tc>
                <w:tcPr>
                  <w:tcW w:w="9212" w:type="dxa"/>
                </w:tcPr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  <w:r w:rsidRPr="009767CC"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  <w:t>På samme måte som</w:t>
                  </w: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</w:tc>
            </w:tr>
            <w:tr w:rsidR="009767CC" w:rsidRPr="009767CC" w:rsidTr="00245EBA">
              <w:tc>
                <w:tcPr>
                  <w:tcW w:w="9212" w:type="dxa"/>
                </w:tcPr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  <w:r w:rsidRPr="009767CC"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  <w:lastRenderedPageBreak/>
                    <w:t>Forskjellene mellom gutter og jenter er også at</w:t>
                  </w: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</w:tc>
            </w:tr>
          </w:tbl>
          <w:p w:rsidR="009767CC" w:rsidRPr="009767CC" w:rsidRDefault="009767CC" w:rsidP="009767CC">
            <w:pPr>
              <w:rPr>
                <w:rFonts w:ascii="Baskerville Old Face" w:eastAsia="Times New Roman" w:hAnsi="Baskerville Old Face" w:cs="Times New Roman"/>
                <w:sz w:val="32"/>
                <w:szCs w:val="24"/>
              </w:rPr>
            </w:pPr>
          </w:p>
          <w:p w:rsidR="009767CC" w:rsidRPr="009767CC" w:rsidRDefault="009767CC" w:rsidP="009767CC">
            <w:pPr>
              <w:rPr>
                <w:rFonts w:ascii="Calibri" w:eastAsia="Times New Roman" w:hAnsi="Calibri" w:cs="Times New Roman"/>
                <w:b/>
                <w:sz w:val="32"/>
                <w:szCs w:val="24"/>
              </w:rPr>
            </w:pPr>
            <w:r w:rsidRPr="009767CC">
              <w:rPr>
                <w:rFonts w:ascii="Calibri" w:eastAsia="Times New Roman" w:hAnsi="Calibri" w:cs="Times New Roman"/>
                <w:b/>
                <w:sz w:val="32"/>
                <w:szCs w:val="24"/>
              </w:rPr>
              <w:t>Avslutning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6"/>
            </w:tblGrid>
            <w:tr w:rsidR="009767CC" w:rsidRPr="009767CC" w:rsidTr="00245EBA">
              <w:tc>
                <w:tcPr>
                  <w:tcW w:w="9212" w:type="dxa"/>
                </w:tcPr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  <w:r w:rsidRPr="009767CC"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  <w:t>Til slutt vil jeg si at gutter og jenter er forskjellige, men de er også like på mange måter.</w:t>
                  </w:r>
                </w:p>
                <w:p w:rsidR="009767CC" w:rsidRPr="009767CC" w:rsidRDefault="009767CC" w:rsidP="00245EBA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32"/>
                      <w:szCs w:val="24"/>
                    </w:rPr>
                  </w:pPr>
                </w:p>
              </w:tc>
            </w:tr>
          </w:tbl>
          <w:p w:rsidR="009767CC" w:rsidRDefault="009767CC">
            <w:pPr>
              <w:rPr>
                <w:sz w:val="24"/>
                <w:szCs w:val="24"/>
              </w:rPr>
            </w:pPr>
          </w:p>
        </w:tc>
      </w:tr>
    </w:tbl>
    <w:p w:rsidR="00CC3DDC" w:rsidRDefault="00916C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Fig 2. </w:t>
      </w:r>
    </w:p>
    <w:p w:rsidR="00916C00" w:rsidRDefault="00916C00" w:rsidP="00916C00">
      <w:pPr>
        <w:rPr>
          <w:sz w:val="28"/>
          <w:szCs w:val="28"/>
        </w:rPr>
      </w:pPr>
      <w:proofErr w:type="spellStart"/>
      <w:r>
        <w:rPr>
          <w:sz w:val="24"/>
          <w:szCs w:val="24"/>
        </w:rPr>
        <w:t>Skriverammen</w:t>
      </w:r>
      <w:proofErr w:type="spellEnd"/>
      <w:r>
        <w:rPr>
          <w:sz w:val="24"/>
          <w:szCs w:val="24"/>
        </w:rPr>
        <w:t xml:space="preserve"> ovenfor (fig.2) danner grunnlaget for teksten skrevet i sin helhet. I dette tilfellet har læreren først modellert før elevene selv setter i gang med egen skriving.</w:t>
      </w:r>
      <w:r w:rsidRPr="00916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Dette er </w:t>
      </w:r>
      <w:r w:rsidRPr="00B06EC7">
        <w:rPr>
          <w:sz w:val="24"/>
          <w:szCs w:val="24"/>
        </w:rPr>
        <w:t>for å hjelpe elev</w:t>
      </w:r>
      <w:r>
        <w:rPr>
          <w:sz w:val="24"/>
          <w:szCs w:val="24"/>
        </w:rPr>
        <w:t>ene med å overføre elementer fra planleggingsskjemaet</w:t>
      </w:r>
      <w:r w:rsidRPr="00B06EC7">
        <w:rPr>
          <w:sz w:val="24"/>
          <w:szCs w:val="24"/>
        </w:rPr>
        <w:t xml:space="preserve"> </w:t>
      </w:r>
      <w:r>
        <w:rPr>
          <w:sz w:val="24"/>
          <w:szCs w:val="24"/>
        </w:rPr>
        <w:t>til tekst. Her er det et poe</w:t>
      </w:r>
      <w:r w:rsidR="00DC146A">
        <w:rPr>
          <w:sz w:val="24"/>
          <w:szCs w:val="24"/>
        </w:rPr>
        <w:t>ng å avklare hva</w:t>
      </w:r>
      <w:r>
        <w:rPr>
          <w:sz w:val="24"/>
          <w:szCs w:val="24"/>
        </w:rPr>
        <w:t xml:space="preserve"> overskrift </w:t>
      </w:r>
      <w:r w:rsidR="00DC146A">
        <w:rPr>
          <w:sz w:val="24"/>
          <w:szCs w:val="24"/>
        </w:rPr>
        <w:t xml:space="preserve">har å si for teksten samt </w:t>
      </w:r>
      <w:r>
        <w:rPr>
          <w:sz w:val="24"/>
          <w:szCs w:val="24"/>
        </w:rPr>
        <w:t>f</w:t>
      </w:r>
      <w:r w:rsidR="00DC146A">
        <w:rPr>
          <w:sz w:val="24"/>
          <w:szCs w:val="24"/>
        </w:rPr>
        <w:t>orklare hva som skal og bør være med i innledning, avsnitt og avslutning</w:t>
      </w:r>
      <w:r>
        <w:rPr>
          <w:sz w:val="24"/>
          <w:szCs w:val="24"/>
        </w:rPr>
        <w:t>.</w:t>
      </w:r>
    </w:p>
    <w:p w:rsidR="00916C00" w:rsidRPr="00B06EC7" w:rsidRDefault="00916C00">
      <w:pPr>
        <w:rPr>
          <w:sz w:val="24"/>
          <w:szCs w:val="24"/>
        </w:rPr>
      </w:pPr>
    </w:p>
    <w:p w:rsidR="00AE4A2A" w:rsidRDefault="00DC51F6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3209925" cy="4279901"/>
            <wp:effectExtent l="19050" t="19050" r="28575" b="25400"/>
            <wp:docPr id="14" name="Bilde 14" descr="\\hjem.hist.no\kristiih\Mine dokumenter\My Pictures\2013-01-15 Modellering, 3.trinn\Modellering, 3.trinn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hjem.hist.no\kristiih\Mine dokumenter\My Pictures\2013-01-15 Modellering, 3.trinn\Modellering, 3.trinn 0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06" cy="4286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E4A2A" w:rsidRPr="00AE4A2A">
        <w:rPr>
          <w:b/>
          <w:noProof/>
          <w:sz w:val="24"/>
          <w:szCs w:val="24"/>
          <w:lang w:eastAsia="nb-NO"/>
        </w:rPr>
        <w:t xml:space="preserve"> </w:t>
      </w:r>
      <w:r w:rsidR="00AE4A2A">
        <w:rPr>
          <w:b/>
          <w:noProof/>
          <w:sz w:val="24"/>
          <w:szCs w:val="24"/>
          <w:lang w:eastAsia="nb-NO"/>
        </w:rPr>
        <w:drawing>
          <wp:inline distT="0" distB="0" distL="0" distR="0" wp14:anchorId="56EE6ADD" wp14:editId="13868F55">
            <wp:extent cx="2190750" cy="2921000"/>
            <wp:effectExtent l="19050" t="19050" r="19050" b="12700"/>
            <wp:docPr id="16" name="Bilde 16" descr="\\hjem.hist.no\kristiih\Mine dokumenter\My Pictures\2013-01-15 Modellering, 3.trinn\Modellering, 3.trinn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hjem.hist.no\kristiih\Mine dokumenter\My Pictures\2013-01-15 Modellering, 3.trinn\Modellering, 3.trinn 0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37" cy="29224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4A2A" w:rsidRDefault="00AE4A2A">
      <w:pPr>
        <w:rPr>
          <w:sz w:val="24"/>
          <w:szCs w:val="24"/>
        </w:rPr>
      </w:pPr>
    </w:p>
    <w:p w:rsidR="00916C00" w:rsidRPr="006B2872" w:rsidRDefault="00916C00">
      <w:pPr>
        <w:rPr>
          <w:b/>
          <w:sz w:val="28"/>
          <w:szCs w:val="28"/>
          <w:u w:val="single"/>
        </w:rPr>
      </w:pPr>
      <w:r w:rsidRPr="006B2872">
        <w:rPr>
          <w:b/>
          <w:sz w:val="28"/>
          <w:szCs w:val="28"/>
          <w:u w:val="single"/>
        </w:rPr>
        <w:lastRenderedPageBreak/>
        <w:t xml:space="preserve">Revisjonsfase: </w:t>
      </w:r>
    </w:p>
    <w:p w:rsidR="00916C00" w:rsidRPr="00916C00" w:rsidRDefault="00916C00">
      <w:pPr>
        <w:rPr>
          <w:sz w:val="24"/>
          <w:szCs w:val="24"/>
        </w:rPr>
      </w:pPr>
      <w:r>
        <w:rPr>
          <w:sz w:val="24"/>
          <w:szCs w:val="24"/>
        </w:rPr>
        <w:t>I denne fasen må skriveren tre ut av skriverollen og gå inn i rollen som leser av teksten. Det er viktig å trene på å lese det man faktisk har skrevet slik at en ikke bare leser den den idealisert</w:t>
      </w:r>
      <w:r w:rsidR="006B2872">
        <w:rPr>
          <w:sz w:val="24"/>
          <w:szCs w:val="24"/>
        </w:rPr>
        <w:t>e</w:t>
      </w:r>
      <w:r>
        <w:rPr>
          <w:sz w:val="24"/>
          <w:szCs w:val="24"/>
        </w:rPr>
        <w:t xml:space="preserve"> forestillingen en har av sin egen tekst. </w:t>
      </w:r>
      <w:r w:rsidR="006B2872">
        <w:rPr>
          <w:sz w:val="24"/>
          <w:szCs w:val="24"/>
        </w:rPr>
        <w:t xml:space="preserve">Å lese en og en setning, lese høyt, legge bort teksten for så å ta den igjen, kan være nyttige strategier. Når elevene bearbeider tekstene sine på bakgrunn av respons, oppøves elevens revisjonskompetanse. </w:t>
      </w:r>
    </w:p>
    <w:p w:rsidR="006B2872" w:rsidRDefault="006B2872">
      <w:pPr>
        <w:rPr>
          <w:sz w:val="28"/>
          <w:szCs w:val="28"/>
        </w:rPr>
      </w:pPr>
    </w:p>
    <w:p w:rsidR="00261C8E" w:rsidRPr="006B2872" w:rsidRDefault="006B2872">
      <w:pPr>
        <w:rPr>
          <w:b/>
          <w:sz w:val="28"/>
          <w:szCs w:val="28"/>
          <w:u w:val="single"/>
        </w:rPr>
      </w:pPr>
      <w:r w:rsidRPr="006B2872">
        <w:rPr>
          <w:b/>
          <w:sz w:val="28"/>
          <w:szCs w:val="28"/>
          <w:u w:val="single"/>
        </w:rPr>
        <w:t>S</w:t>
      </w:r>
      <w:r w:rsidR="00916C00" w:rsidRPr="006B2872">
        <w:rPr>
          <w:b/>
          <w:sz w:val="28"/>
          <w:szCs w:val="28"/>
          <w:u w:val="single"/>
        </w:rPr>
        <w:t>luttfase</w:t>
      </w:r>
      <w:r w:rsidRPr="006B2872">
        <w:rPr>
          <w:b/>
          <w:sz w:val="28"/>
          <w:szCs w:val="28"/>
          <w:u w:val="single"/>
        </w:rPr>
        <w:t>:</w:t>
      </w:r>
    </w:p>
    <w:p w:rsidR="006B2872" w:rsidRDefault="006B2872">
      <w:pPr>
        <w:rPr>
          <w:sz w:val="24"/>
          <w:szCs w:val="24"/>
        </w:rPr>
      </w:pPr>
      <w:r w:rsidRPr="006B2872">
        <w:rPr>
          <w:sz w:val="24"/>
          <w:szCs w:val="24"/>
        </w:rPr>
        <w:t xml:space="preserve">Som lærere må vi være oppmerksomme </w:t>
      </w:r>
      <w:r>
        <w:rPr>
          <w:sz w:val="24"/>
          <w:szCs w:val="24"/>
        </w:rPr>
        <w:t xml:space="preserve">på at noen elever har en svak utviklet evne til å overvåke egne kodingsferdigheter, og de oppdager ikke selv når de leser feil, når de hopper over linjer, blander bokstaver eller bytter om på ord. God skriveopplæring handler om å legge til rette for at elevene skal øke evnen til å overvåke egne kodingsferdigheter. </w:t>
      </w:r>
    </w:p>
    <w:p w:rsidR="006B2872" w:rsidRPr="006B2872" w:rsidRDefault="006B2872">
      <w:pPr>
        <w:rPr>
          <w:sz w:val="24"/>
          <w:szCs w:val="24"/>
        </w:rPr>
      </w:pPr>
      <w:r>
        <w:rPr>
          <w:sz w:val="24"/>
          <w:szCs w:val="24"/>
        </w:rPr>
        <w:t xml:space="preserve">I god skriveopplæring sluttfører elevene tekstene sine og de blir publisert. Gjennom publiseringsarbeidet understrekes skriveaktiviteten som viktig og elevene finner motivasjon for å sluttføre tekstene sine. </w:t>
      </w:r>
    </w:p>
    <w:p w:rsidR="00261C8E" w:rsidRPr="00BF0720" w:rsidRDefault="00261C8E">
      <w:pPr>
        <w:rPr>
          <w:sz w:val="28"/>
          <w:szCs w:val="28"/>
        </w:rPr>
      </w:pPr>
    </w:p>
    <w:sectPr w:rsidR="00261C8E" w:rsidRPr="00BF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D1" w:rsidRDefault="00C527D1" w:rsidP="00C527D1">
      <w:pPr>
        <w:spacing w:after="0" w:line="240" w:lineRule="auto"/>
      </w:pPr>
      <w:r>
        <w:separator/>
      </w:r>
    </w:p>
  </w:endnote>
  <w:endnote w:type="continuationSeparator" w:id="0">
    <w:p w:rsidR="00C527D1" w:rsidRDefault="00C527D1" w:rsidP="00C5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D1" w:rsidRDefault="00C527D1" w:rsidP="00C527D1">
      <w:pPr>
        <w:spacing w:after="0" w:line="240" w:lineRule="auto"/>
      </w:pPr>
      <w:r>
        <w:separator/>
      </w:r>
    </w:p>
  </w:footnote>
  <w:footnote w:type="continuationSeparator" w:id="0">
    <w:p w:rsidR="00C527D1" w:rsidRDefault="00C527D1" w:rsidP="00C5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C63"/>
    <w:multiLevelType w:val="hybridMultilevel"/>
    <w:tmpl w:val="10BA2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25F1"/>
    <w:multiLevelType w:val="multilevel"/>
    <w:tmpl w:val="82D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F5E18"/>
    <w:multiLevelType w:val="hybridMultilevel"/>
    <w:tmpl w:val="458EE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2624"/>
    <w:multiLevelType w:val="hybridMultilevel"/>
    <w:tmpl w:val="F8E86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21B0"/>
    <w:multiLevelType w:val="hybridMultilevel"/>
    <w:tmpl w:val="4A32F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D3D47"/>
    <w:multiLevelType w:val="hybridMultilevel"/>
    <w:tmpl w:val="0E3EC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E32E7"/>
    <w:multiLevelType w:val="hybridMultilevel"/>
    <w:tmpl w:val="2E3C18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6E32D6"/>
    <w:multiLevelType w:val="hybridMultilevel"/>
    <w:tmpl w:val="FD8C69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870BA"/>
    <w:multiLevelType w:val="hybridMultilevel"/>
    <w:tmpl w:val="9C42F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E1BA3"/>
    <w:multiLevelType w:val="hybridMultilevel"/>
    <w:tmpl w:val="DFE04A9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3FE7EE0"/>
    <w:multiLevelType w:val="hybridMultilevel"/>
    <w:tmpl w:val="768A0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352BF"/>
    <w:multiLevelType w:val="multilevel"/>
    <w:tmpl w:val="5614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20"/>
    <w:rsid w:val="00103669"/>
    <w:rsid w:val="001274FB"/>
    <w:rsid w:val="00130E72"/>
    <w:rsid w:val="00156E1B"/>
    <w:rsid w:val="001D5B7E"/>
    <w:rsid w:val="00240F7B"/>
    <w:rsid w:val="00261C8E"/>
    <w:rsid w:val="00265914"/>
    <w:rsid w:val="00275ACC"/>
    <w:rsid w:val="002B55A0"/>
    <w:rsid w:val="002C1DCD"/>
    <w:rsid w:val="002E4475"/>
    <w:rsid w:val="003649FE"/>
    <w:rsid w:val="003869DA"/>
    <w:rsid w:val="003945F9"/>
    <w:rsid w:val="003A2E4D"/>
    <w:rsid w:val="00467716"/>
    <w:rsid w:val="004B21DF"/>
    <w:rsid w:val="00582A25"/>
    <w:rsid w:val="00642450"/>
    <w:rsid w:val="0067603A"/>
    <w:rsid w:val="006B2872"/>
    <w:rsid w:val="007033AC"/>
    <w:rsid w:val="007074A3"/>
    <w:rsid w:val="0080400C"/>
    <w:rsid w:val="00820014"/>
    <w:rsid w:val="00822FDA"/>
    <w:rsid w:val="00824570"/>
    <w:rsid w:val="008A2822"/>
    <w:rsid w:val="00916C00"/>
    <w:rsid w:val="00961602"/>
    <w:rsid w:val="009767CC"/>
    <w:rsid w:val="00981E08"/>
    <w:rsid w:val="00A33584"/>
    <w:rsid w:val="00A81A0D"/>
    <w:rsid w:val="00A871C8"/>
    <w:rsid w:val="00AE4A2A"/>
    <w:rsid w:val="00B06EC7"/>
    <w:rsid w:val="00B07F09"/>
    <w:rsid w:val="00B126E9"/>
    <w:rsid w:val="00BB32E3"/>
    <w:rsid w:val="00BF0720"/>
    <w:rsid w:val="00C236A5"/>
    <w:rsid w:val="00C527D1"/>
    <w:rsid w:val="00CC3DDC"/>
    <w:rsid w:val="00CE02AA"/>
    <w:rsid w:val="00CF11D2"/>
    <w:rsid w:val="00D014DE"/>
    <w:rsid w:val="00D22380"/>
    <w:rsid w:val="00D56CE6"/>
    <w:rsid w:val="00D61B36"/>
    <w:rsid w:val="00DC146A"/>
    <w:rsid w:val="00DC51F6"/>
    <w:rsid w:val="00DD7B65"/>
    <w:rsid w:val="00E42514"/>
    <w:rsid w:val="00ED5047"/>
    <w:rsid w:val="00EF7418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11D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1D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0014"/>
    <w:pPr>
      <w:ind w:left="720"/>
      <w:contextualSpacing/>
    </w:pPr>
  </w:style>
  <w:style w:type="paragraph" w:styleId="Ingenmellomrom">
    <w:name w:val="No Spacing"/>
    <w:uiPriority w:val="1"/>
    <w:qFormat/>
    <w:rsid w:val="00D56CE6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3869DA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38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6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527D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527D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52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11D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1D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0014"/>
    <w:pPr>
      <w:ind w:left="720"/>
      <w:contextualSpacing/>
    </w:pPr>
  </w:style>
  <w:style w:type="paragraph" w:styleId="Ingenmellomrom">
    <w:name w:val="No Spacing"/>
    <w:uiPriority w:val="1"/>
    <w:qFormat/>
    <w:rsid w:val="00D56CE6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3869DA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38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6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527D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527D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52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rivesenteret.no/ressurser/skriveramm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rivesenteret.no/ressurser/skriveramme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F3DF-A1A3-4806-98D1-959C4858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DFB5A9CC</Template>
  <TotalTime>28</TotalTime>
  <Pages>5</Pages>
  <Words>970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Kjelstad Berg</dc:creator>
  <cp:lastModifiedBy>Hege Kjelstad Berg</cp:lastModifiedBy>
  <cp:revision>8</cp:revision>
  <dcterms:created xsi:type="dcterms:W3CDTF">2013-06-10T13:38:00Z</dcterms:created>
  <dcterms:modified xsi:type="dcterms:W3CDTF">2013-09-24T11:37:00Z</dcterms:modified>
</cp:coreProperties>
</file>