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42" w:rsidRPr="00C73B5F" w:rsidRDefault="008909EE">
      <w:pPr>
        <w:rPr>
          <w:b/>
          <w:sz w:val="28"/>
        </w:rPr>
      </w:pPr>
      <w:r>
        <w:rPr>
          <w:b/>
          <w:sz w:val="28"/>
        </w:rPr>
        <w:t>Trinn</w:t>
      </w:r>
      <w:r w:rsidR="006C1873">
        <w:rPr>
          <w:b/>
          <w:sz w:val="28"/>
        </w:rPr>
        <w:t xml:space="preserve"> 5</w:t>
      </w:r>
      <w:r w:rsidR="00C73B5F" w:rsidRPr="00C73B5F">
        <w:rPr>
          <w:b/>
          <w:sz w:val="28"/>
        </w:rPr>
        <w:t xml:space="preserve">: </w:t>
      </w:r>
      <w:r w:rsidR="006C1873">
        <w:rPr>
          <w:b/>
          <w:sz w:val="28"/>
        </w:rPr>
        <w:t>Å gi rammer for støtte til elevenes skriving</w:t>
      </w:r>
    </w:p>
    <w:p w:rsidR="00C73B5F" w:rsidRPr="00DF048A" w:rsidRDefault="00C73B5F">
      <w:pPr>
        <w:rPr>
          <w:b/>
          <w:sz w:val="28"/>
        </w:rPr>
      </w:pPr>
      <w:r w:rsidRPr="00C73B5F">
        <w:rPr>
          <w:b/>
          <w:sz w:val="28"/>
        </w:rPr>
        <w:t>Praksiseksempel: 1. – 3. trinn</w:t>
      </w:r>
      <w:r w:rsidR="007C5A34">
        <w:rPr>
          <w:b/>
          <w:sz w:val="28"/>
        </w:rPr>
        <w:t xml:space="preserve">. Skrive et brev til </w:t>
      </w:r>
      <w:r w:rsidR="009D4FC2">
        <w:rPr>
          <w:b/>
          <w:sz w:val="28"/>
        </w:rPr>
        <w:t>fadderklassen</w:t>
      </w:r>
    </w:p>
    <w:p w:rsidR="00C73B5F" w:rsidRDefault="00C73B5F">
      <w:pPr>
        <w:rPr>
          <w:b/>
        </w:rPr>
      </w:pPr>
      <w:r w:rsidRPr="009D4FC2">
        <w:rPr>
          <w:b/>
        </w:rPr>
        <w:t>Kompetansemål</w:t>
      </w:r>
      <w:r w:rsidR="00484E94">
        <w:rPr>
          <w:b/>
        </w:rPr>
        <w:t xml:space="preserve"> i norsk</w:t>
      </w:r>
      <w:r w:rsidRPr="009D4FC2">
        <w:rPr>
          <w:b/>
        </w:rPr>
        <w:t>:</w:t>
      </w:r>
    </w:p>
    <w:p w:rsidR="00484E94" w:rsidRPr="00484E94" w:rsidRDefault="00484E94" w:rsidP="00484E94">
      <w:pPr>
        <w:pStyle w:val="Listeavsnitt"/>
        <w:numPr>
          <w:ilvl w:val="0"/>
          <w:numId w:val="1"/>
        </w:numPr>
      </w:pPr>
      <w:r w:rsidRPr="00484E94">
        <w:t>Skrive enkle beskrivende og fortellende tekster</w:t>
      </w:r>
    </w:p>
    <w:p w:rsidR="00484E94" w:rsidRPr="00484E94" w:rsidRDefault="00484E94" w:rsidP="00484E94">
      <w:pPr>
        <w:pStyle w:val="Listeavsnitt"/>
        <w:numPr>
          <w:ilvl w:val="0"/>
          <w:numId w:val="1"/>
        </w:numPr>
      </w:pPr>
      <w:r w:rsidRPr="00484E94">
        <w:t>Skrive etter mønster fra</w:t>
      </w:r>
      <w:r w:rsidR="0066147F">
        <w:t xml:space="preserve"> enkle eksempeltekster og ut fra</w:t>
      </w:r>
      <w:r w:rsidRPr="00484E94">
        <w:t xml:space="preserve"> andre kilder for skriving</w:t>
      </w:r>
    </w:p>
    <w:p w:rsidR="00C73B5F" w:rsidRDefault="00C73B5F" w:rsidP="008C63A7">
      <w:pPr>
        <w:pStyle w:val="Listeavsnitt"/>
        <w:numPr>
          <w:ilvl w:val="0"/>
          <w:numId w:val="1"/>
        </w:numPr>
      </w:pPr>
      <w:r>
        <w:t xml:space="preserve">Å produsere ulike typer tekster med hensiktsmessige verktøy og tilpasse språk og form til ulike formål, mottaker og medier. </w:t>
      </w:r>
    </w:p>
    <w:p w:rsidR="00484E94" w:rsidRDefault="00484E94" w:rsidP="00484E94">
      <w:pPr>
        <w:pStyle w:val="Listeavsnitt"/>
      </w:pPr>
    </w:p>
    <w:p w:rsidR="00484E94" w:rsidRDefault="00C73B5F">
      <w:r w:rsidRPr="009D4FC2">
        <w:rPr>
          <w:b/>
        </w:rPr>
        <w:t>Læringsmål</w:t>
      </w:r>
      <w:r>
        <w:t>:</w:t>
      </w:r>
    </w:p>
    <w:p w:rsidR="00484E94" w:rsidRDefault="00484E94" w:rsidP="00484E94">
      <w:pPr>
        <w:pStyle w:val="Listeavsnitt"/>
        <w:numPr>
          <w:ilvl w:val="0"/>
          <w:numId w:val="1"/>
        </w:numPr>
      </w:pPr>
      <w:r>
        <w:t>Å kunne skrive et brev tilpasset mottaker</w:t>
      </w:r>
    </w:p>
    <w:p w:rsidR="00484E94" w:rsidRDefault="00484E94" w:rsidP="00484E94">
      <w:pPr>
        <w:pStyle w:val="Listeavsnitt"/>
        <w:numPr>
          <w:ilvl w:val="0"/>
          <w:numId w:val="1"/>
        </w:numPr>
      </w:pPr>
      <w:r>
        <w:t>Å kunne skrive etter en eksempeltekst</w:t>
      </w:r>
    </w:p>
    <w:p w:rsidR="00484E94" w:rsidRDefault="00484E94" w:rsidP="00484E94">
      <w:pPr>
        <w:pStyle w:val="Listeavsnitt"/>
        <w:numPr>
          <w:ilvl w:val="0"/>
          <w:numId w:val="1"/>
        </w:numPr>
      </w:pPr>
      <w:r>
        <w:t>Å kunne skrive med funksjonell håndskrift</w:t>
      </w:r>
    </w:p>
    <w:p w:rsidR="00484E94" w:rsidRDefault="00484E94" w:rsidP="00484E94">
      <w:pPr>
        <w:pStyle w:val="Listeavsnitt"/>
      </w:pPr>
    </w:p>
    <w:p w:rsidR="00864EDF" w:rsidRDefault="00074BFD">
      <w:r>
        <w:rPr>
          <w:b/>
        </w:rPr>
        <w:t>Elevoppgave</w:t>
      </w:r>
      <w:r w:rsidR="00C73B5F">
        <w:t xml:space="preserve">: </w:t>
      </w:r>
      <w:r w:rsidR="00864EDF">
        <w:t>Skriv et brev til fadderen din/ fadderne dine.</w:t>
      </w:r>
    </w:p>
    <w:p w:rsidR="00484E94" w:rsidRDefault="00484E94"/>
    <w:p w:rsidR="00203AD7" w:rsidRDefault="00C73B5F" w:rsidP="00203AD7">
      <w:r w:rsidRPr="009D4FC2">
        <w:rPr>
          <w:b/>
        </w:rPr>
        <w:t>Bakgrunn</w:t>
      </w:r>
      <w:r>
        <w:t xml:space="preserve">: </w:t>
      </w:r>
      <w:r w:rsidR="007C5A34">
        <w:t>For å skape gode skrivesituasjon</w:t>
      </w:r>
      <w:r w:rsidR="006C1873">
        <w:t>er er det viktig å skape realistiske skrivesituasjoner der</w:t>
      </w:r>
      <w:r w:rsidR="007C5A34">
        <w:t xml:space="preserve"> </w:t>
      </w:r>
      <w:r w:rsidR="009D4FC2">
        <w:t xml:space="preserve">form, innhold og mottaker- perspektivet blir vektlagt. Brevsjangeren er hensiktsmessig da teksten får </w:t>
      </w:r>
      <w:r w:rsidR="009D4FC2" w:rsidRPr="00FB7174">
        <w:rPr>
          <w:i/>
        </w:rPr>
        <w:t>en autentisk mottaker og skrivehandlingen et formål</w:t>
      </w:r>
      <w:r w:rsidR="009D4FC2">
        <w:t xml:space="preserve">. </w:t>
      </w:r>
      <w:r w:rsidR="00203AD7">
        <w:t>For at oppgaven skal være mest mu</w:t>
      </w:r>
      <w:r w:rsidR="006C1873">
        <w:t>lig formålstjenlig bør innholdet avgrenses og l</w:t>
      </w:r>
      <w:r w:rsidR="00203AD7">
        <w:t xml:space="preserve">æreren </w:t>
      </w:r>
      <w:r w:rsidR="006C1873">
        <w:t xml:space="preserve">bør </w:t>
      </w:r>
      <w:r w:rsidR="00203AD7">
        <w:t xml:space="preserve">på forhånd hjelpe elevene med å begrense utvalget for elementer som skal være med i brevet. For videre lesing; </w:t>
      </w:r>
      <w:hyperlink r:id="rId9" w:history="1">
        <w:r w:rsidR="00203AD7" w:rsidRPr="008909EE">
          <w:rPr>
            <w:rStyle w:val="Hyperkobling"/>
          </w:rPr>
          <w:t xml:space="preserve">skrivetrekanten. </w:t>
        </w:r>
      </w:hyperlink>
      <w:bookmarkStart w:id="0" w:name="_GoBack"/>
      <w:bookmarkEnd w:id="0"/>
      <w:r w:rsidR="00203AD7">
        <w:t xml:space="preserve"> </w:t>
      </w:r>
    </w:p>
    <w:p w:rsidR="0066147F" w:rsidRPr="0066147F" w:rsidRDefault="0066147F" w:rsidP="00203AD7">
      <w:pPr>
        <w:rPr>
          <w:b/>
          <w:sz w:val="24"/>
          <w:u w:val="single"/>
        </w:rPr>
      </w:pPr>
      <w:proofErr w:type="spellStart"/>
      <w:r w:rsidRPr="0066147F">
        <w:rPr>
          <w:b/>
          <w:sz w:val="24"/>
          <w:u w:val="single"/>
        </w:rPr>
        <w:t>Førskrivingsfase</w:t>
      </w:r>
      <w:proofErr w:type="spellEnd"/>
      <w:r w:rsidRPr="0066147F">
        <w:rPr>
          <w:b/>
          <w:sz w:val="24"/>
          <w:u w:val="single"/>
        </w:rPr>
        <w:t xml:space="preserve">: </w:t>
      </w:r>
    </w:p>
    <w:p w:rsidR="00484E94" w:rsidRDefault="0066147F" w:rsidP="00203AD7">
      <w:r>
        <w:t xml:space="preserve">Formålet med oppgaven er å skrive brev til fadderne og fadderklassen om hva elevene ønsker å gjøre ved neste tur. I brevet skal de </w:t>
      </w:r>
      <w:r w:rsidR="00626C16">
        <w:t>skrive</w:t>
      </w:r>
      <w:r w:rsidRPr="00203AD7">
        <w:rPr>
          <w:i/>
        </w:rPr>
        <w:t xml:space="preserve"> en</w:t>
      </w:r>
      <w:r>
        <w:t xml:space="preserve"> ting de liker best ved turene, </w:t>
      </w:r>
      <w:r w:rsidRPr="00203AD7">
        <w:rPr>
          <w:i/>
        </w:rPr>
        <w:t>en</w:t>
      </w:r>
      <w:r>
        <w:t xml:space="preserve"> ting de ønsk</w:t>
      </w:r>
      <w:r w:rsidR="00626C16">
        <w:t>er</w:t>
      </w:r>
      <w:r>
        <w:t xml:space="preserve"> å gjøre ved neste tur og hvor de ønsker at neste tur skal gå.  </w:t>
      </w:r>
    </w:p>
    <w:p w:rsidR="00484E94" w:rsidRDefault="002844B0">
      <w:r w:rsidRPr="00203AD7">
        <w:rPr>
          <w:b/>
        </w:rPr>
        <w:t>Modellering</w:t>
      </w:r>
      <w:r>
        <w:t xml:space="preserve">: </w:t>
      </w:r>
      <w:r w:rsidR="00203AD7">
        <w:t xml:space="preserve">Uerfarne skrivere er avhengig av å skrive etter støtte og mønstre fra enkle eksempeltekster. </w:t>
      </w:r>
      <w:r>
        <w:t xml:space="preserve">Når brevsjangeren introduseres er det et viktig poeng at elevene blir presentert for modelltekster der denne sjangeren er tydelig. </w:t>
      </w:r>
      <w:r w:rsidR="00FB7174">
        <w:t xml:space="preserve">Å gi rammer og modelltekster av denne typen betyr å gi elevene stillaser slik at de kan utvikle skrivekompetansen. </w:t>
      </w:r>
      <w:r w:rsidR="00626C16">
        <w:t xml:space="preserve"> Modellering og modelltekster har derimot ingen virkning eller overføringsverdi til lignende tekster dersom man ikke </w:t>
      </w:r>
      <w:r w:rsidR="009B7F48">
        <w:t>knytter språket til modelleringen</w:t>
      </w:r>
      <w:r w:rsidR="00626C16">
        <w:t xml:space="preserve">. Gjennom samtaler der lærer modellerer og </w:t>
      </w:r>
      <w:r w:rsidR="009B7F48">
        <w:t xml:space="preserve">samtidig muntlig begrunner </w:t>
      </w:r>
      <w:r w:rsidR="00626C16">
        <w:t>valg</w:t>
      </w:r>
      <w:r w:rsidR="009B7F48">
        <w:t xml:space="preserve">ene i </w:t>
      </w:r>
      <w:r w:rsidR="00626C16">
        <w:t>teksten</w:t>
      </w:r>
      <w:r w:rsidR="009B7F48">
        <w:t>e</w:t>
      </w:r>
      <w:r w:rsidR="00E86D6F">
        <w:t xml:space="preserve"> gir elevene</w:t>
      </w:r>
      <w:r w:rsidR="00626C16">
        <w:t xml:space="preserve"> meta</w:t>
      </w:r>
      <w:r w:rsidR="009B7F48">
        <w:t xml:space="preserve">språklig </w:t>
      </w:r>
      <w:r w:rsidR="00626C16">
        <w:t>kompetanse</w:t>
      </w:r>
      <w:r w:rsidR="009B7F48">
        <w:t xml:space="preserve">. </w:t>
      </w:r>
      <w:r w:rsidR="00626C16">
        <w:t xml:space="preserve"> Dette metaspråket gjør at elevene opparbeider en kunnskapsbank eller ei verktøykasse med ord og uttrykk de trenger til å kunne delta i samtaler om tekst.</w:t>
      </w:r>
    </w:p>
    <w:p w:rsidR="00484E94" w:rsidRDefault="00484E94"/>
    <w:p w:rsidR="001310C2" w:rsidRPr="00626C16" w:rsidRDefault="00484E94">
      <w:pPr>
        <w:rPr>
          <w:b/>
        </w:rPr>
      </w:pPr>
      <w:r w:rsidRPr="00626C16">
        <w:rPr>
          <w:b/>
        </w:rPr>
        <w:t>Mo</w:t>
      </w:r>
      <w:r w:rsidR="008C63A7" w:rsidRPr="00626C16">
        <w:rPr>
          <w:b/>
        </w:rPr>
        <w:t>delltekst</w:t>
      </w:r>
    </w:p>
    <w:p w:rsidR="00FB7174" w:rsidRPr="00FB7174" w:rsidRDefault="008909EE">
      <w:hyperlink r:id="rId10" w:history="1">
        <w:proofErr w:type="spellStart"/>
        <w:r w:rsidR="00FB7174" w:rsidRPr="00404D06">
          <w:rPr>
            <w:rStyle w:val="Hyperkobling"/>
          </w:rPr>
          <w:t>Skriverammer</w:t>
        </w:r>
        <w:proofErr w:type="spellEnd"/>
      </w:hyperlink>
      <w:r w:rsidR="00FB7174" w:rsidRPr="00FB7174">
        <w:t xml:space="preserve"> </w:t>
      </w:r>
      <w:r w:rsidR="00FB7174">
        <w:t xml:space="preserve">og modelltekster </w:t>
      </w:r>
      <w:r w:rsidR="00FB7174" w:rsidRPr="00FB7174">
        <w:t xml:space="preserve">er støttestrukturer som hjelper elevene å se for se hvordan den ferdige teksten kan se ut til slutt. </w:t>
      </w:r>
      <w:r w:rsidR="00FB7174">
        <w:t xml:space="preserve">Den ferdige teksten er ofte kompleks og vanskelig å se for seg, men gjennom skriverammer brytes teksten ned i mindre og mer håndterlige deler. Dette gjelder alle teksttyper elevene skal skrive. </w:t>
      </w:r>
      <w:r w:rsidR="00626C16">
        <w:t xml:space="preserve">Skriverammene hjelper elevene med å strukturere innholdet, men det er midlertidig viktig at arbeidet med skriverammer ikke reduseres til skjematiske utfyllingsoppgaver. </w:t>
      </w:r>
    </w:p>
    <w:tbl>
      <w:tblPr>
        <w:tblStyle w:val="Tabellrutenett"/>
        <w:tblW w:w="0" w:type="auto"/>
        <w:tblLook w:val="04A0" w:firstRow="1" w:lastRow="0" w:firstColumn="1" w:lastColumn="0" w:noHBand="0" w:noVBand="1"/>
      </w:tblPr>
      <w:tblGrid>
        <w:gridCol w:w="4606"/>
        <w:gridCol w:w="4606"/>
      </w:tblGrid>
      <w:tr w:rsidR="001310C2" w:rsidRPr="001310C2" w:rsidTr="001310C2">
        <w:tc>
          <w:tcPr>
            <w:tcW w:w="4606" w:type="dxa"/>
          </w:tcPr>
          <w:p w:rsidR="001310C2" w:rsidRPr="00626C16" w:rsidRDefault="001310C2" w:rsidP="001310C2">
            <w:r w:rsidRPr="00626C16">
              <w:t>Modelltekst</w:t>
            </w:r>
          </w:p>
        </w:tc>
        <w:tc>
          <w:tcPr>
            <w:tcW w:w="4606" w:type="dxa"/>
          </w:tcPr>
          <w:p w:rsidR="001310C2" w:rsidRPr="00626C16" w:rsidRDefault="001310C2">
            <w:r w:rsidRPr="00626C16">
              <w:t>Sjangertrekk og k</w:t>
            </w:r>
            <w:r w:rsidR="00B40A75">
              <w:t>r</w:t>
            </w:r>
            <w:r w:rsidRPr="00626C16">
              <w:t>iterier</w:t>
            </w:r>
          </w:p>
        </w:tc>
      </w:tr>
      <w:tr w:rsidR="001310C2" w:rsidRPr="001310C2" w:rsidTr="001310C2">
        <w:tc>
          <w:tcPr>
            <w:tcW w:w="4606" w:type="dxa"/>
          </w:tcPr>
          <w:p w:rsidR="001310C2" w:rsidRPr="00626C16" w:rsidRDefault="001310C2" w:rsidP="001310C2">
            <w:pPr>
              <w:rPr>
                <w:rFonts w:ascii="SketchFlow Print" w:hAnsi="SketchFlow Print"/>
                <w:sz w:val="24"/>
                <w:szCs w:val="24"/>
              </w:rPr>
            </w:pPr>
            <w:r w:rsidRPr="00626C16">
              <w:rPr>
                <w:rFonts w:ascii="SketchFlow Print" w:hAnsi="SketchFlow Print"/>
                <w:sz w:val="24"/>
                <w:szCs w:val="24"/>
              </w:rPr>
              <w:t>Hei Jon og Vegard i 6.klasse.</w:t>
            </w:r>
          </w:p>
          <w:p w:rsidR="001310C2" w:rsidRPr="00626C16" w:rsidRDefault="001310C2" w:rsidP="001310C2">
            <w:pPr>
              <w:rPr>
                <w:rFonts w:ascii="SketchFlow Print" w:hAnsi="SketchFlow Print"/>
                <w:sz w:val="24"/>
                <w:szCs w:val="24"/>
              </w:rPr>
            </w:pPr>
          </w:p>
          <w:p w:rsidR="001310C2" w:rsidRPr="008C63A7" w:rsidRDefault="001310C2" w:rsidP="001310C2">
            <w:pPr>
              <w:rPr>
                <w:rFonts w:ascii="SketchFlow Print" w:hAnsi="SketchFlow Print"/>
                <w:sz w:val="24"/>
                <w:szCs w:val="24"/>
              </w:rPr>
            </w:pPr>
            <w:r w:rsidRPr="008C63A7">
              <w:rPr>
                <w:rFonts w:ascii="SketchFlow Print" w:hAnsi="SketchFlow Print"/>
                <w:sz w:val="24"/>
                <w:szCs w:val="24"/>
              </w:rPr>
              <w:t xml:space="preserve">Jeg liker veldig godt at 1. og 6. klasse drar på tur sammen. Da får jeg muligheten til å bli kjent med dere og skogen rundt skolen. Jeg likte veldig godt at dere viste meg hula på sist tur. </w:t>
            </w:r>
          </w:p>
          <w:p w:rsidR="001310C2" w:rsidRPr="008C63A7" w:rsidRDefault="001310C2" w:rsidP="001310C2">
            <w:pPr>
              <w:rPr>
                <w:rFonts w:ascii="SketchFlow Print" w:hAnsi="SketchFlow Print"/>
                <w:sz w:val="24"/>
                <w:szCs w:val="24"/>
              </w:rPr>
            </w:pPr>
          </w:p>
          <w:p w:rsidR="001310C2" w:rsidRPr="008C63A7" w:rsidRDefault="001310C2" w:rsidP="001310C2">
            <w:pPr>
              <w:rPr>
                <w:rFonts w:ascii="SketchFlow Print" w:hAnsi="SketchFlow Print"/>
                <w:sz w:val="24"/>
                <w:szCs w:val="24"/>
              </w:rPr>
            </w:pPr>
            <w:r w:rsidRPr="008C63A7">
              <w:rPr>
                <w:rFonts w:ascii="SketchFlow Print" w:hAnsi="SketchFlow Print"/>
                <w:sz w:val="24"/>
                <w:szCs w:val="24"/>
              </w:rPr>
              <w:t xml:space="preserve">Når vi skal på tur neste gang kan jeg tenke meg at vi spilte mere fotball. Jeg er ikke så god som dere, og da kan dere lære meg noen triks. </w:t>
            </w:r>
          </w:p>
          <w:p w:rsidR="001310C2" w:rsidRPr="008C63A7" w:rsidRDefault="001310C2" w:rsidP="001310C2">
            <w:pPr>
              <w:rPr>
                <w:rFonts w:ascii="SketchFlow Print" w:hAnsi="SketchFlow Print"/>
                <w:sz w:val="24"/>
                <w:szCs w:val="24"/>
              </w:rPr>
            </w:pPr>
          </w:p>
          <w:p w:rsidR="001310C2" w:rsidRPr="008C63A7" w:rsidRDefault="001310C2" w:rsidP="001310C2">
            <w:pPr>
              <w:rPr>
                <w:rFonts w:ascii="SketchFlow Print" w:hAnsi="SketchFlow Print"/>
                <w:sz w:val="24"/>
                <w:szCs w:val="24"/>
              </w:rPr>
            </w:pPr>
            <w:r w:rsidRPr="008C63A7">
              <w:rPr>
                <w:rFonts w:ascii="SketchFlow Print" w:hAnsi="SketchFlow Print"/>
                <w:sz w:val="24"/>
                <w:szCs w:val="24"/>
              </w:rPr>
              <w:t xml:space="preserve">Neste gang vi skal på tur sammen ønsker jeg at vi drar til fotballbanen. </w:t>
            </w:r>
          </w:p>
          <w:p w:rsidR="001310C2" w:rsidRPr="008C63A7" w:rsidRDefault="001310C2" w:rsidP="001310C2">
            <w:pPr>
              <w:rPr>
                <w:rFonts w:ascii="SketchFlow Print" w:hAnsi="SketchFlow Print"/>
                <w:sz w:val="24"/>
                <w:szCs w:val="24"/>
              </w:rPr>
            </w:pPr>
          </w:p>
          <w:p w:rsidR="001310C2" w:rsidRPr="008C63A7" w:rsidRDefault="001310C2" w:rsidP="001310C2">
            <w:pPr>
              <w:rPr>
                <w:rFonts w:ascii="SketchFlow Print" w:hAnsi="SketchFlow Print"/>
                <w:sz w:val="24"/>
                <w:szCs w:val="24"/>
              </w:rPr>
            </w:pPr>
            <w:r w:rsidRPr="008C63A7">
              <w:rPr>
                <w:rFonts w:ascii="SketchFlow Print" w:hAnsi="SketchFlow Print"/>
                <w:sz w:val="24"/>
                <w:szCs w:val="24"/>
              </w:rPr>
              <w:t>Hilsen</w:t>
            </w:r>
          </w:p>
          <w:p w:rsidR="001310C2" w:rsidRDefault="001310C2">
            <w:pPr>
              <w:rPr>
                <w:lang w:val="nn-NO"/>
              </w:rPr>
            </w:pPr>
            <w:r w:rsidRPr="008C63A7">
              <w:rPr>
                <w:rFonts w:ascii="SketchFlow Print" w:hAnsi="SketchFlow Print"/>
                <w:sz w:val="24"/>
                <w:szCs w:val="24"/>
                <w:lang w:val="nn-NO"/>
              </w:rPr>
              <w:t>Kaia</w:t>
            </w:r>
          </w:p>
        </w:tc>
        <w:tc>
          <w:tcPr>
            <w:tcW w:w="4606" w:type="dxa"/>
          </w:tcPr>
          <w:p w:rsidR="001310C2" w:rsidRPr="001310C2" w:rsidRDefault="001310C2">
            <w:pPr>
              <w:rPr>
                <w:color w:val="FF0000"/>
              </w:rPr>
            </w:pPr>
            <w:r w:rsidRPr="006C1873">
              <w:rPr>
                <w:color w:val="FF0000"/>
              </w:rPr>
              <w:t xml:space="preserve">Til </w:t>
            </w:r>
            <w:r w:rsidRPr="001310C2">
              <w:rPr>
                <w:color w:val="FF0000"/>
              </w:rPr>
              <w:t>hvem?</w:t>
            </w:r>
            <w:r w:rsidR="00DF048A">
              <w:rPr>
                <w:color w:val="FF0000"/>
              </w:rPr>
              <w:t xml:space="preserve"> Dato</w:t>
            </w:r>
          </w:p>
          <w:p w:rsidR="001310C2" w:rsidRPr="001310C2" w:rsidRDefault="001310C2">
            <w:pPr>
              <w:rPr>
                <w:color w:val="FF0000"/>
              </w:rPr>
            </w:pPr>
          </w:p>
          <w:p w:rsidR="00DF048A" w:rsidRDefault="00DF048A">
            <w:pPr>
              <w:rPr>
                <w:color w:val="FF0000"/>
              </w:rPr>
            </w:pPr>
            <w:r>
              <w:rPr>
                <w:color w:val="FF0000"/>
              </w:rPr>
              <w:t>Avsnitt</w:t>
            </w:r>
          </w:p>
          <w:p w:rsidR="001310C2" w:rsidRPr="001310C2" w:rsidRDefault="001310C2">
            <w:pPr>
              <w:rPr>
                <w:color w:val="FF0000"/>
              </w:rPr>
            </w:pPr>
            <w:r w:rsidRPr="001310C2">
              <w:rPr>
                <w:color w:val="FF0000"/>
              </w:rPr>
              <w:t>En ting jeg liker best ved turene</w:t>
            </w:r>
          </w:p>
          <w:p w:rsidR="001310C2" w:rsidRPr="001310C2" w:rsidRDefault="001310C2">
            <w:pPr>
              <w:rPr>
                <w:color w:val="FF0000"/>
              </w:rPr>
            </w:pPr>
          </w:p>
          <w:p w:rsidR="001310C2" w:rsidRPr="001310C2" w:rsidRDefault="001310C2">
            <w:pPr>
              <w:rPr>
                <w:color w:val="FF0000"/>
              </w:rPr>
            </w:pPr>
          </w:p>
          <w:p w:rsidR="001310C2" w:rsidRPr="001310C2" w:rsidRDefault="001310C2">
            <w:pPr>
              <w:rPr>
                <w:color w:val="FF0000"/>
              </w:rPr>
            </w:pPr>
          </w:p>
          <w:p w:rsidR="001310C2" w:rsidRPr="001310C2" w:rsidRDefault="001310C2">
            <w:pPr>
              <w:rPr>
                <w:color w:val="FF0000"/>
              </w:rPr>
            </w:pPr>
          </w:p>
          <w:p w:rsidR="008C63A7" w:rsidRDefault="00DF048A">
            <w:pPr>
              <w:rPr>
                <w:color w:val="FF0000"/>
              </w:rPr>
            </w:pPr>
            <w:r>
              <w:rPr>
                <w:color w:val="FF0000"/>
              </w:rPr>
              <w:t>Avsnitt</w:t>
            </w:r>
          </w:p>
          <w:p w:rsidR="001310C2" w:rsidRPr="001310C2" w:rsidRDefault="001310C2">
            <w:pPr>
              <w:rPr>
                <w:color w:val="FF0000"/>
              </w:rPr>
            </w:pPr>
            <w:r w:rsidRPr="001310C2">
              <w:rPr>
                <w:color w:val="FF0000"/>
              </w:rPr>
              <w:t>En ting jeg ønsker vi skal gjøre ved neste tur</w:t>
            </w:r>
          </w:p>
          <w:p w:rsidR="001310C2" w:rsidRPr="001310C2" w:rsidRDefault="001310C2">
            <w:pPr>
              <w:rPr>
                <w:color w:val="FF0000"/>
              </w:rPr>
            </w:pPr>
          </w:p>
          <w:p w:rsidR="001310C2" w:rsidRPr="001310C2" w:rsidRDefault="001310C2">
            <w:pPr>
              <w:rPr>
                <w:color w:val="FF0000"/>
              </w:rPr>
            </w:pPr>
          </w:p>
          <w:p w:rsidR="001310C2" w:rsidRPr="001310C2" w:rsidRDefault="001310C2">
            <w:pPr>
              <w:rPr>
                <w:color w:val="FF0000"/>
              </w:rPr>
            </w:pPr>
          </w:p>
          <w:p w:rsidR="008C63A7" w:rsidRDefault="008C63A7">
            <w:pPr>
              <w:rPr>
                <w:color w:val="FF0000"/>
              </w:rPr>
            </w:pPr>
          </w:p>
          <w:p w:rsidR="008C63A7" w:rsidRDefault="00DF048A">
            <w:pPr>
              <w:rPr>
                <w:color w:val="FF0000"/>
              </w:rPr>
            </w:pPr>
            <w:r>
              <w:rPr>
                <w:color w:val="FF0000"/>
              </w:rPr>
              <w:t>Avsnitt</w:t>
            </w:r>
          </w:p>
          <w:p w:rsidR="001310C2" w:rsidRPr="001310C2" w:rsidRDefault="001310C2">
            <w:pPr>
              <w:rPr>
                <w:color w:val="FF0000"/>
              </w:rPr>
            </w:pPr>
            <w:r w:rsidRPr="001310C2">
              <w:rPr>
                <w:color w:val="FF0000"/>
              </w:rPr>
              <w:t>Hvor skal turen gå?</w:t>
            </w:r>
          </w:p>
          <w:p w:rsidR="001310C2" w:rsidRPr="001310C2" w:rsidRDefault="001310C2">
            <w:pPr>
              <w:rPr>
                <w:color w:val="FF0000"/>
              </w:rPr>
            </w:pPr>
          </w:p>
          <w:p w:rsidR="001310C2" w:rsidRPr="001310C2" w:rsidRDefault="001310C2">
            <w:pPr>
              <w:rPr>
                <w:color w:val="FF0000"/>
              </w:rPr>
            </w:pPr>
          </w:p>
          <w:p w:rsidR="008C63A7" w:rsidRDefault="008C63A7">
            <w:pPr>
              <w:rPr>
                <w:color w:val="FF0000"/>
              </w:rPr>
            </w:pPr>
          </w:p>
          <w:p w:rsidR="001310C2" w:rsidRPr="001310C2" w:rsidRDefault="001310C2">
            <w:r w:rsidRPr="001310C2">
              <w:rPr>
                <w:color w:val="FF0000"/>
              </w:rPr>
              <w:t>Fra hvem?</w:t>
            </w:r>
          </w:p>
        </w:tc>
      </w:tr>
    </w:tbl>
    <w:p w:rsidR="001310C2" w:rsidRDefault="001310C2"/>
    <w:p w:rsidR="001310C2" w:rsidRPr="00AF5FE6" w:rsidRDefault="002A7841">
      <w:pPr>
        <w:rPr>
          <w:b/>
          <w:sz w:val="24"/>
          <w:u w:val="single"/>
        </w:rPr>
      </w:pPr>
      <w:r w:rsidRPr="00AF5FE6">
        <w:rPr>
          <w:b/>
          <w:sz w:val="24"/>
          <w:u w:val="single"/>
        </w:rPr>
        <w:t xml:space="preserve">Å komme i gang med skrivingen: </w:t>
      </w:r>
    </w:p>
    <w:p w:rsidR="002A7841" w:rsidRDefault="002A7841">
      <w:r w:rsidRPr="002A7841">
        <w:t>Når elevene skal komme i ga</w:t>
      </w:r>
      <w:r>
        <w:t>ng med selve skrivingen</w:t>
      </w:r>
      <w:r w:rsidRPr="002A7841">
        <w:t xml:space="preserve">, er det viktig at de kan ta i bruk ulike strategier for å planlegge skrivingen sin. </w:t>
      </w:r>
      <w:r>
        <w:t xml:space="preserve">For elevene kan </w:t>
      </w:r>
      <w:hyperlink r:id="rId11" w:history="1">
        <w:r w:rsidRPr="00B40A75">
          <w:rPr>
            <w:rStyle w:val="Hyperkobling"/>
          </w:rPr>
          <w:t>tenkeskriving</w:t>
        </w:r>
      </w:hyperlink>
      <w:r>
        <w:t xml:space="preserve"> være spesielt nyttig for å få skrevet ned tanker og ider de har til teksten.  Å skrive kan være en ensom aktivitet, men det kan være nyttig for elevene å skrive sammen. Flere studier viser at </w:t>
      </w:r>
      <w:hyperlink r:id="rId12" w:history="1">
        <w:proofErr w:type="spellStart"/>
        <w:r w:rsidRPr="00B40A75">
          <w:rPr>
            <w:rStyle w:val="Hyperkobling"/>
          </w:rPr>
          <w:t>samskriving</w:t>
        </w:r>
        <w:proofErr w:type="spellEnd"/>
      </w:hyperlink>
      <w:r>
        <w:t xml:space="preserve"> har positiv effekt, bå</w:t>
      </w:r>
      <w:r w:rsidR="00AF5FE6">
        <w:t>d</w:t>
      </w:r>
      <w:r>
        <w:t xml:space="preserve">e på elevens motivasjon, men også for at samarbeidet fører til en bevissthet om hva man gjør når man skriver. </w:t>
      </w:r>
    </w:p>
    <w:p w:rsidR="00F20550" w:rsidRDefault="00626C16">
      <w:r>
        <w:t xml:space="preserve">Modelltekstene er utgangspunkt for elevens eget utkast til brev. Elevene benytter ideer fra tenkeskrivinga for videre skriving. </w:t>
      </w:r>
      <w:r w:rsidR="00F20550">
        <w:t>Et tips kan være å samle innspill fra elevene. Dette kan gjøres ved å presentere ideene på tavla eller</w:t>
      </w:r>
      <w:r>
        <w:t xml:space="preserve"> på</w:t>
      </w:r>
      <w:r w:rsidR="00F20550">
        <w:t xml:space="preserve"> plansjer lett synlig for elevene. For de av elevene som strever med å komme i gang vil det å hente ideer og tips fra andre gjøre det lettere å gå videre med eget arbeid. </w:t>
      </w:r>
    </w:p>
    <w:p w:rsidR="0051112E" w:rsidRPr="002A7841" w:rsidRDefault="0051112E"/>
    <w:p w:rsidR="0066147F" w:rsidRDefault="0066147F" w:rsidP="0066147F">
      <w:pPr>
        <w:rPr>
          <w:b/>
          <w:sz w:val="24"/>
          <w:u w:val="single"/>
        </w:rPr>
      </w:pPr>
      <w:r w:rsidRPr="00AF5FE6">
        <w:rPr>
          <w:b/>
          <w:sz w:val="24"/>
          <w:u w:val="single"/>
        </w:rPr>
        <w:t>Revisjonsfase</w:t>
      </w:r>
    </w:p>
    <w:p w:rsidR="00AF5FE6" w:rsidRPr="00E86D6F" w:rsidRDefault="009B7F48" w:rsidP="0066147F">
      <w:pPr>
        <w:rPr>
          <w:sz w:val="24"/>
        </w:rPr>
      </w:pPr>
      <w:r>
        <w:rPr>
          <w:sz w:val="24"/>
        </w:rPr>
        <w:t xml:space="preserve">Hovedhensikten med respons er å utvikle elevens evne til å vurdere egne tekster, og gjennom responsarbeidet utvikler man en forståelse av at skriving er en prosess. Ved å </w:t>
      </w:r>
      <w:r>
        <w:rPr>
          <w:sz w:val="24"/>
        </w:rPr>
        <w:lastRenderedPageBreak/>
        <w:t>bea</w:t>
      </w:r>
      <w:r w:rsidR="00E86D6F">
        <w:rPr>
          <w:sz w:val="24"/>
        </w:rPr>
        <w:t>rbeide</w:t>
      </w:r>
      <w:r>
        <w:rPr>
          <w:sz w:val="24"/>
        </w:rPr>
        <w:t xml:space="preserve"> tekstene sin</w:t>
      </w:r>
      <w:r w:rsidR="00E86D6F">
        <w:rPr>
          <w:sz w:val="24"/>
        </w:rPr>
        <w:t>e</w:t>
      </w:r>
      <w:r>
        <w:rPr>
          <w:sz w:val="24"/>
        </w:rPr>
        <w:t xml:space="preserve"> på bakgrunn av respons, oppøves elevens revisjonskompetanse og de blir i stand til </w:t>
      </w:r>
      <w:r w:rsidR="00E86D6F">
        <w:rPr>
          <w:sz w:val="24"/>
        </w:rPr>
        <w:t>å utvikle eller endre uttrykksmåter i tekstene sine.</w:t>
      </w:r>
      <w:r>
        <w:rPr>
          <w:sz w:val="24"/>
        </w:rPr>
        <w:t xml:space="preserve">  </w:t>
      </w:r>
    </w:p>
    <w:p w:rsidR="0066147F" w:rsidRPr="00D14340" w:rsidRDefault="0066147F" w:rsidP="0066147F">
      <w:pPr>
        <w:rPr>
          <w:b/>
          <w:sz w:val="28"/>
          <w:szCs w:val="28"/>
        </w:rPr>
      </w:pPr>
      <w:r>
        <w:rPr>
          <w:b/>
          <w:sz w:val="28"/>
          <w:szCs w:val="28"/>
        </w:rPr>
        <w:t>Forslag til v</w:t>
      </w:r>
      <w:r w:rsidRPr="00D14340">
        <w:rPr>
          <w:b/>
          <w:sz w:val="28"/>
          <w:szCs w:val="28"/>
        </w:rPr>
        <w:t>urderingskriterier</w:t>
      </w:r>
      <w:r>
        <w:rPr>
          <w:b/>
          <w:sz w:val="28"/>
          <w:szCs w:val="28"/>
        </w:rPr>
        <w:t>:</w:t>
      </w:r>
    </w:p>
    <w:p w:rsidR="0066147F" w:rsidRPr="00D14340" w:rsidRDefault="0066147F" w:rsidP="0066147F">
      <w:pPr>
        <w:rPr>
          <w:b/>
          <w:sz w:val="28"/>
          <w:szCs w:val="28"/>
        </w:rPr>
      </w:pPr>
      <w:r>
        <w:rPr>
          <w:b/>
          <w:sz w:val="28"/>
          <w:szCs w:val="28"/>
        </w:rPr>
        <w:t>Vurderingsskjema</w:t>
      </w:r>
    </w:p>
    <w:p w:rsidR="0066147F" w:rsidRPr="00D14340" w:rsidRDefault="0066147F" w:rsidP="0066147F">
      <w:pPr>
        <w:rPr>
          <w:b/>
          <w:sz w:val="28"/>
          <w:szCs w:val="28"/>
        </w:rPr>
      </w:pPr>
    </w:p>
    <w:tbl>
      <w:tblPr>
        <w:tblW w:w="7726" w:type="dxa"/>
        <w:tblCellMar>
          <w:left w:w="0" w:type="dxa"/>
          <w:right w:w="0" w:type="dxa"/>
        </w:tblCellMar>
        <w:tblLook w:val="0600" w:firstRow="0" w:lastRow="0" w:firstColumn="0" w:lastColumn="0" w:noHBand="1" w:noVBand="1"/>
      </w:tblPr>
      <w:tblGrid>
        <w:gridCol w:w="5458"/>
        <w:gridCol w:w="1134"/>
        <w:gridCol w:w="1134"/>
      </w:tblGrid>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015D7">
            <w:pPr>
              <w:spacing w:after="0" w:line="240" w:lineRule="auto"/>
              <w:rPr>
                <w:rFonts w:eastAsia="Times New Roman" w:cs="Arial"/>
                <w:i/>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tcPr>
          <w:p w:rsidR="0051112E" w:rsidRDefault="0051112E" w:rsidP="006015D7">
            <w:pPr>
              <w:spacing w:after="0" w:line="360" w:lineRule="auto"/>
              <w:rPr>
                <w:rFonts w:eastAsia="Calibri" w:cs="Times New Roman"/>
                <w:noProof/>
                <w:color w:val="000000" w:themeColor="text1"/>
                <w:kern w:val="24"/>
                <w:sz w:val="28"/>
                <w:szCs w:val="28"/>
                <w:lang w:eastAsia="nb-NO"/>
              </w:rPr>
            </w:pPr>
          </w:p>
          <w:p w:rsidR="0051112E" w:rsidRDefault="0051112E" w:rsidP="006015D7">
            <w:pPr>
              <w:spacing w:after="0" w:line="360" w:lineRule="auto"/>
              <w:rPr>
                <w:rFonts w:eastAsia="Calibri" w:cs="Times New Roman"/>
                <w:noProof/>
                <w:color w:val="000000" w:themeColor="text1"/>
                <w:kern w:val="24"/>
                <w:sz w:val="28"/>
                <w:szCs w:val="28"/>
                <w:lang w:eastAsia="nb-NO"/>
              </w:rPr>
            </w:pPr>
            <w:r>
              <w:rPr>
                <w:rFonts w:eastAsia="Calibri" w:cs="Times New Roman"/>
                <w:noProof/>
                <w:color w:val="000000" w:themeColor="text1"/>
                <w:kern w:val="24"/>
                <w:sz w:val="28"/>
                <w:szCs w:val="28"/>
                <w:lang w:eastAsia="nb-NO"/>
              </w:rPr>
              <w:drawing>
                <wp:inline distT="0" distB="0" distL="0" distR="0" wp14:anchorId="691AE714" wp14:editId="481FDDBB">
                  <wp:extent cx="494030" cy="518160"/>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30" cy="518160"/>
                          </a:xfrm>
                          <a:prstGeom prst="rect">
                            <a:avLst/>
                          </a:prstGeom>
                          <a:noFill/>
                        </pic:spPr>
                      </pic:pic>
                    </a:graphicData>
                  </a:graphic>
                </wp:inline>
              </w:drawing>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360" w:lineRule="auto"/>
              <w:rPr>
                <w:rFonts w:eastAsia="Times New Roman" w:cs="Arial"/>
                <w:sz w:val="28"/>
                <w:szCs w:val="28"/>
                <w:lang w:eastAsia="nb-NO"/>
              </w:rPr>
            </w:pPr>
            <w:r>
              <w:rPr>
                <w:rFonts w:eastAsia="Times New Roman" w:cs="Arial"/>
                <w:noProof/>
                <w:sz w:val="28"/>
                <w:szCs w:val="28"/>
                <w:lang w:eastAsia="nb-NO"/>
              </w:rPr>
              <w:t xml:space="preserve">          </w:t>
            </w:r>
            <w:r>
              <w:rPr>
                <w:rFonts w:eastAsia="Times New Roman" w:cs="Arial"/>
                <w:noProof/>
                <w:sz w:val="28"/>
                <w:szCs w:val="28"/>
                <w:lang w:eastAsia="nb-NO"/>
              </w:rPr>
              <w:drawing>
                <wp:inline distT="0" distB="0" distL="0" distR="0" wp14:anchorId="098A2541" wp14:editId="13C3EBAF">
                  <wp:extent cx="549359" cy="514350"/>
                  <wp:effectExtent l="0" t="0" r="3175" b="0"/>
                  <wp:docPr id="2" name="Bilde 2" descr="C:\Users\kristiih.BRUKERE\AppData\Local\Microsoft\Windows\Temporary Internet Files\Content.IE5\3SXCPR1V\MC9004258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ih.BRUKERE\AppData\Local\Microsoft\Windows\Temporary Internet Files\Content.IE5\3SXCPR1V\MC90042580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995" cy="528054"/>
                          </a:xfrm>
                          <a:prstGeom prst="rect">
                            <a:avLst/>
                          </a:prstGeom>
                          <a:noFill/>
                          <a:ln>
                            <a:noFill/>
                          </a:ln>
                        </pic:spPr>
                      </pic:pic>
                    </a:graphicData>
                  </a:graphic>
                </wp:inline>
              </w:drawing>
            </w:r>
          </w:p>
        </w:tc>
      </w:tr>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6147F">
            <w:pPr>
              <w:spacing w:after="0" w:line="360" w:lineRule="auto"/>
              <w:rPr>
                <w:rFonts w:eastAsia="Times New Roman" w:cs="Arial"/>
                <w:i/>
                <w:sz w:val="28"/>
                <w:szCs w:val="28"/>
                <w:lang w:eastAsia="nb-NO"/>
              </w:rPr>
            </w:pPr>
            <w:r w:rsidRPr="0051112E">
              <w:rPr>
                <w:rFonts w:eastAsia="Calibri" w:cs="Times New Roman"/>
                <w:i/>
                <w:color w:val="000000" w:themeColor="text1"/>
                <w:kern w:val="24"/>
                <w:sz w:val="28"/>
                <w:szCs w:val="28"/>
                <w:lang w:eastAsia="nb-NO"/>
              </w:rPr>
              <w:t>Jeg har skrevet hvem brevet er til</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1112E" w:rsidRPr="0051112E" w:rsidRDefault="0051112E" w:rsidP="0066147F">
            <w:pPr>
              <w:spacing w:after="0" w:line="360" w:lineRule="auto"/>
              <w:rPr>
                <w:rFonts w:eastAsia="Calibri" w:cs="Times New Roman"/>
                <w:i/>
                <w:color w:val="000000" w:themeColor="text1"/>
                <w:kern w:val="24"/>
                <w:sz w:val="28"/>
                <w:szCs w:val="28"/>
                <w:lang w:eastAsia="nb-NO"/>
              </w:rPr>
            </w:pPr>
            <w:r w:rsidRPr="0051112E">
              <w:rPr>
                <w:rFonts w:eastAsia="Calibri" w:cs="Times New Roman"/>
                <w:i/>
                <w:color w:val="000000" w:themeColor="text1"/>
                <w:kern w:val="24"/>
                <w:sz w:val="28"/>
                <w:szCs w:val="28"/>
                <w:lang w:eastAsia="nb-NO"/>
              </w:rPr>
              <w:t>Jeg har med dato</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6147F">
            <w:pPr>
              <w:spacing w:after="0" w:line="360" w:lineRule="auto"/>
              <w:rPr>
                <w:rFonts w:eastAsia="Times New Roman" w:cs="Arial"/>
                <w:i/>
                <w:sz w:val="28"/>
                <w:szCs w:val="28"/>
                <w:lang w:eastAsia="nb-NO"/>
              </w:rPr>
            </w:pPr>
            <w:r w:rsidRPr="0051112E">
              <w:rPr>
                <w:rFonts w:eastAsia="Calibri" w:cs="Times New Roman"/>
                <w:i/>
                <w:color w:val="000000" w:themeColor="text1"/>
                <w:kern w:val="24"/>
                <w:sz w:val="28"/>
                <w:szCs w:val="28"/>
                <w:lang w:eastAsia="nb-NO"/>
              </w:rPr>
              <w:t>Jeg har med et avsnitt om en ting jeg liker å gjøre på tur</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1336"/>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6147F">
            <w:pPr>
              <w:spacing w:after="0" w:line="360" w:lineRule="auto"/>
              <w:rPr>
                <w:rFonts w:eastAsia="Times New Roman" w:cs="Arial"/>
                <w:i/>
                <w:sz w:val="28"/>
                <w:szCs w:val="28"/>
                <w:lang w:eastAsia="nb-NO"/>
              </w:rPr>
            </w:pPr>
            <w:r w:rsidRPr="0051112E">
              <w:rPr>
                <w:rFonts w:eastAsia="Calibri" w:cs="Times New Roman"/>
                <w:i/>
                <w:color w:val="000000" w:themeColor="text1"/>
                <w:kern w:val="24"/>
                <w:sz w:val="28"/>
                <w:szCs w:val="28"/>
                <w:lang w:eastAsia="nb-NO"/>
              </w:rPr>
              <w:t>Jeg har med et avsnitt om en ting jeg ønsker å gjøre ved neste tur</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895"/>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6147F">
            <w:pPr>
              <w:spacing w:after="0" w:line="360" w:lineRule="auto"/>
              <w:rPr>
                <w:rFonts w:eastAsia="Times New Roman" w:cs="Arial"/>
                <w:i/>
                <w:sz w:val="28"/>
                <w:szCs w:val="28"/>
                <w:lang w:eastAsia="nb-NO"/>
              </w:rPr>
            </w:pPr>
            <w:r w:rsidRPr="0051112E">
              <w:rPr>
                <w:rFonts w:eastAsia="Calibri" w:cs="Times New Roman"/>
                <w:i/>
                <w:color w:val="000000" w:themeColor="text1"/>
                <w:kern w:val="24"/>
                <w:sz w:val="28"/>
                <w:szCs w:val="28"/>
                <w:lang w:eastAsia="nb-NO"/>
              </w:rPr>
              <w:t>Jeg har med et avsnitt om hvor jeg ønsker at neste tur skal gå</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51112E" w:rsidRDefault="0051112E" w:rsidP="006015D7">
            <w:pPr>
              <w:spacing w:after="0" w:line="360" w:lineRule="auto"/>
              <w:rPr>
                <w:rFonts w:eastAsia="Times New Roman" w:cs="Arial"/>
                <w:i/>
                <w:sz w:val="28"/>
                <w:szCs w:val="28"/>
                <w:lang w:eastAsia="nb-NO"/>
              </w:rPr>
            </w:pPr>
            <w:r w:rsidRPr="0051112E">
              <w:rPr>
                <w:rFonts w:eastAsia="Times New Roman" w:cs="Arial"/>
                <w:i/>
                <w:sz w:val="28"/>
                <w:szCs w:val="28"/>
                <w:lang w:eastAsia="nb-NO"/>
              </w:rPr>
              <w:t>Jeg har skrevet hvem brevet er fra</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51112E" w:rsidRPr="00D14340" w:rsidRDefault="0051112E" w:rsidP="006015D7">
            <w:pPr>
              <w:spacing w:after="0" w:line="240" w:lineRule="auto"/>
              <w:rPr>
                <w:rFonts w:eastAsia="Times New Roman" w:cs="Arial"/>
                <w:sz w:val="28"/>
                <w:szCs w:val="28"/>
                <w:lang w:eastAsia="nb-NO"/>
              </w:rPr>
            </w:pPr>
          </w:p>
        </w:tc>
      </w:tr>
      <w:tr w:rsidR="0051112E" w:rsidRPr="00D14340" w:rsidTr="0051112E">
        <w:trPr>
          <w:trHeight w:val="668"/>
        </w:trPr>
        <w:tc>
          <w:tcPr>
            <w:tcW w:w="545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1112E" w:rsidRPr="0051112E" w:rsidRDefault="0051112E" w:rsidP="006015D7">
            <w:pPr>
              <w:spacing w:after="0" w:line="360" w:lineRule="auto"/>
              <w:rPr>
                <w:rFonts w:eastAsia="Times New Roman" w:cs="Arial"/>
                <w:i/>
                <w:sz w:val="28"/>
                <w:szCs w:val="28"/>
                <w:lang w:eastAsia="nb-NO"/>
              </w:rPr>
            </w:pPr>
            <w:r w:rsidRPr="0051112E">
              <w:rPr>
                <w:rFonts w:eastAsia="Times New Roman" w:cs="Arial"/>
                <w:i/>
                <w:sz w:val="28"/>
                <w:szCs w:val="28"/>
                <w:lang w:eastAsia="nb-NO"/>
              </w:rPr>
              <w:t>Jeg er fornøyd med håndskriften min</w:t>
            </w:r>
          </w:p>
        </w:tc>
        <w:tc>
          <w:tcPr>
            <w:tcW w:w="1134" w:type="dxa"/>
            <w:tcBorders>
              <w:top w:val="single" w:sz="8" w:space="0" w:color="000000"/>
              <w:left w:val="single" w:sz="8" w:space="0" w:color="000000"/>
              <w:bottom w:val="single" w:sz="8" w:space="0" w:color="000000"/>
              <w:right w:val="single" w:sz="8" w:space="0" w:color="000000"/>
            </w:tcBorders>
          </w:tcPr>
          <w:p w:rsidR="0051112E" w:rsidRPr="00D14340" w:rsidRDefault="0051112E" w:rsidP="006015D7">
            <w:pPr>
              <w:spacing w:after="0" w:line="240" w:lineRule="auto"/>
              <w:rPr>
                <w:rFonts w:eastAsia="Times New Roman" w:cs="Arial"/>
                <w:sz w:val="28"/>
                <w:szCs w:val="28"/>
                <w:lang w:eastAsia="nb-NO"/>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tcPr>
          <w:p w:rsidR="0051112E" w:rsidRPr="00D14340" w:rsidRDefault="0051112E" w:rsidP="006015D7">
            <w:pPr>
              <w:spacing w:after="0" w:line="240" w:lineRule="auto"/>
              <w:rPr>
                <w:rFonts w:eastAsia="Times New Roman" w:cs="Arial"/>
                <w:sz w:val="28"/>
                <w:szCs w:val="28"/>
                <w:lang w:eastAsia="nb-NO"/>
              </w:rPr>
            </w:pPr>
          </w:p>
        </w:tc>
      </w:tr>
    </w:tbl>
    <w:p w:rsidR="0066147F" w:rsidRDefault="0066147F" w:rsidP="0066147F">
      <w:pPr>
        <w:rPr>
          <w:i/>
          <w:sz w:val="28"/>
          <w:szCs w:val="28"/>
        </w:rPr>
      </w:pPr>
    </w:p>
    <w:p w:rsidR="0066147F" w:rsidRPr="00044F28" w:rsidRDefault="00044F28" w:rsidP="0066147F">
      <w:pPr>
        <w:rPr>
          <w:b/>
          <w:sz w:val="28"/>
          <w:u w:val="single"/>
        </w:rPr>
      </w:pPr>
      <w:r w:rsidRPr="00044F28">
        <w:rPr>
          <w:b/>
          <w:sz w:val="28"/>
          <w:u w:val="single"/>
        </w:rPr>
        <w:t xml:space="preserve">Sluttføring: </w:t>
      </w:r>
    </w:p>
    <w:p w:rsidR="00044F28" w:rsidRDefault="00044F28" w:rsidP="00044F28">
      <w:pPr>
        <w:rPr>
          <w:sz w:val="24"/>
          <w:szCs w:val="24"/>
        </w:rPr>
      </w:pPr>
      <w:r w:rsidRPr="006B2872">
        <w:rPr>
          <w:sz w:val="24"/>
          <w:szCs w:val="24"/>
        </w:rPr>
        <w:t xml:space="preserve">Som lærere må vi være oppmerksomme </w:t>
      </w:r>
      <w:r>
        <w:rPr>
          <w:sz w:val="24"/>
          <w:szCs w:val="24"/>
        </w:rPr>
        <w:t xml:space="preserve">på at noen elever har en svak utviklet evne til å overvåke egne kodingsferdigheter, og de oppdager ikke selv når de leser feil, når de hopper over linjer, blander bokstaver eller bytter om på ord. God skriveopplæring handler om å legge til rette for at elevene skal øke evnen til å overvåke egne kodingsferdigheter. </w:t>
      </w:r>
    </w:p>
    <w:p w:rsidR="00044F28" w:rsidRPr="006B2872" w:rsidRDefault="00044F28" w:rsidP="00044F28">
      <w:pPr>
        <w:rPr>
          <w:sz w:val="24"/>
          <w:szCs w:val="24"/>
        </w:rPr>
      </w:pPr>
      <w:r>
        <w:rPr>
          <w:sz w:val="24"/>
          <w:szCs w:val="24"/>
        </w:rPr>
        <w:lastRenderedPageBreak/>
        <w:t xml:space="preserve">I god skriveopplæring sluttfører elevene tekstene sine og i dette tilfellet </w:t>
      </w:r>
      <w:r w:rsidR="0051112E">
        <w:rPr>
          <w:sz w:val="24"/>
          <w:szCs w:val="24"/>
        </w:rPr>
        <w:t xml:space="preserve">at </w:t>
      </w:r>
      <w:r>
        <w:rPr>
          <w:sz w:val="24"/>
          <w:szCs w:val="24"/>
        </w:rPr>
        <w:t xml:space="preserve">brevet </w:t>
      </w:r>
      <w:r w:rsidR="0051112E">
        <w:rPr>
          <w:sz w:val="24"/>
          <w:szCs w:val="24"/>
        </w:rPr>
        <w:t xml:space="preserve">blir </w:t>
      </w:r>
      <w:r>
        <w:rPr>
          <w:sz w:val="24"/>
          <w:szCs w:val="24"/>
        </w:rPr>
        <w:t xml:space="preserve">gitt til rette mottaker. Gjennom dette arbeidet understrekes skriveaktiviteten som viktig og elevene finner motivasjon for å sluttføre tekstene sine. </w:t>
      </w:r>
    </w:p>
    <w:p w:rsidR="00203AD7" w:rsidRPr="001310C2" w:rsidRDefault="00203AD7"/>
    <w:p w:rsidR="00203AD7" w:rsidRPr="001310C2" w:rsidRDefault="00203AD7"/>
    <w:p w:rsidR="00203AD7" w:rsidRPr="001310C2" w:rsidRDefault="00203AD7"/>
    <w:p w:rsidR="00203AD7" w:rsidRPr="001310C2" w:rsidRDefault="00203AD7"/>
    <w:p w:rsidR="002844B0" w:rsidRPr="001310C2" w:rsidRDefault="002844B0"/>
    <w:p w:rsidR="00C73B5F" w:rsidRPr="001310C2" w:rsidRDefault="00C73B5F"/>
    <w:sectPr w:rsidR="00C73B5F" w:rsidRPr="0013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74" w:rsidRDefault="00FB7174" w:rsidP="00FB7174">
      <w:pPr>
        <w:spacing w:after="0" w:line="240" w:lineRule="auto"/>
      </w:pPr>
      <w:r>
        <w:separator/>
      </w:r>
    </w:p>
  </w:endnote>
  <w:endnote w:type="continuationSeparator" w:id="0">
    <w:p w:rsidR="00FB7174" w:rsidRDefault="00FB7174" w:rsidP="00FB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ketchFlow Print">
    <w:panose1 w:val="02000000000000000000"/>
    <w:charset w:val="00"/>
    <w:family w:val="auto"/>
    <w:pitch w:val="variable"/>
    <w:sig w:usb0="A00000AF" w:usb1="4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74" w:rsidRDefault="00FB7174" w:rsidP="00FB7174">
      <w:pPr>
        <w:spacing w:after="0" w:line="240" w:lineRule="auto"/>
      </w:pPr>
      <w:r>
        <w:separator/>
      </w:r>
    </w:p>
  </w:footnote>
  <w:footnote w:type="continuationSeparator" w:id="0">
    <w:p w:rsidR="00FB7174" w:rsidRDefault="00FB7174" w:rsidP="00FB7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A7C05"/>
    <w:multiLevelType w:val="hybridMultilevel"/>
    <w:tmpl w:val="17E4E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5F"/>
    <w:rsid w:val="00044F28"/>
    <w:rsid w:val="00074BFD"/>
    <w:rsid w:val="001310C2"/>
    <w:rsid w:val="00203AD7"/>
    <w:rsid w:val="00256229"/>
    <w:rsid w:val="002844B0"/>
    <w:rsid w:val="002A7841"/>
    <w:rsid w:val="00404D06"/>
    <w:rsid w:val="0044202A"/>
    <w:rsid w:val="00484E94"/>
    <w:rsid w:val="0051112E"/>
    <w:rsid w:val="00626C16"/>
    <w:rsid w:val="0066147F"/>
    <w:rsid w:val="00690293"/>
    <w:rsid w:val="006C1873"/>
    <w:rsid w:val="007C5A34"/>
    <w:rsid w:val="00864EDF"/>
    <w:rsid w:val="008909EE"/>
    <w:rsid w:val="008C63A7"/>
    <w:rsid w:val="009B7F48"/>
    <w:rsid w:val="009D4FC2"/>
    <w:rsid w:val="009E7169"/>
    <w:rsid w:val="00A57342"/>
    <w:rsid w:val="00AF5FE6"/>
    <w:rsid w:val="00B40A75"/>
    <w:rsid w:val="00B96465"/>
    <w:rsid w:val="00C73B5F"/>
    <w:rsid w:val="00DF048A"/>
    <w:rsid w:val="00E86D6F"/>
    <w:rsid w:val="00EB7DF1"/>
    <w:rsid w:val="00F20550"/>
    <w:rsid w:val="00FB7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3B5F"/>
    <w:pPr>
      <w:ind w:left="720"/>
      <w:contextualSpacing/>
    </w:pPr>
  </w:style>
  <w:style w:type="character" w:styleId="Hyperkobling">
    <w:name w:val="Hyperlink"/>
    <w:basedOn w:val="Standardskriftforavsnitt"/>
    <w:uiPriority w:val="99"/>
    <w:unhideWhenUsed/>
    <w:rsid w:val="007C5A34"/>
    <w:rPr>
      <w:color w:val="0000FF" w:themeColor="hyperlink"/>
      <w:u w:val="single"/>
    </w:rPr>
  </w:style>
  <w:style w:type="table" w:styleId="Tabellrutenett">
    <w:name w:val="Table Grid"/>
    <w:basedOn w:val="Vanligtabell"/>
    <w:uiPriority w:val="59"/>
    <w:rsid w:val="0013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FB71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B7174"/>
    <w:rPr>
      <w:sz w:val="20"/>
      <w:szCs w:val="20"/>
    </w:rPr>
  </w:style>
  <w:style w:type="character" w:styleId="Fotnotereferanse">
    <w:name w:val="footnote reference"/>
    <w:basedOn w:val="Standardskriftforavsnitt"/>
    <w:uiPriority w:val="99"/>
    <w:semiHidden/>
    <w:unhideWhenUsed/>
    <w:rsid w:val="00FB7174"/>
    <w:rPr>
      <w:vertAlign w:val="superscript"/>
    </w:rPr>
  </w:style>
  <w:style w:type="character" w:styleId="Fulgthyperkobling">
    <w:name w:val="FollowedHyperlink"/>
    <w:basedOn w:val="Standardskriftforavsnitt"/>
    <w:uiPriority w:val="99"/>
    <w:semiHidden/>
    <w:unhideWhenUsed/>
    <w:rsid w:val="0066147F"/>
    <w:rPr>
      <w:color w:val="800080" w:themeColor="followedHyperlink"/>
      <w:u w:val="single"/>
    </w:rPr>
  </w:style>
  <w:style w:type="paragraph" w:styleId="Bobletekst">
    <w:name w:val="Balloon Text"/>
    <w:basedOn w:val="Normal"/>
    <w:link w:val="BobletekstTegn"/>
    <w:uiPriority w:val="99"/>
    <w:semiHidden/>
    <w:unhideWhenUsed/>
    <w:rsid w:val="00E86D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6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3B5F"/>
    <w:pPr>
      <w:ind w:left="720"/>
      <w:contextualSpacing/>
    </w:pPr>
  </w:style>
  <w:style w:type="character" w:styleId="Hyperkobling">
    <w:name w:val="Hyperlink"/>
    <w:basedOn w:val="Standardskriftforavsnitt"/>
    <w:uiPriority w:val="99"/>
    <w:unhideWhenUsed/>
    <w:rsid w:val="007C5A34"/>
    <w:rPr>
      <w:color w:val="0000FF" w:themeColor="hyperlink"/>
      <w:u w:val="single"/>
    </w:rPr>
  </w:style>
  <w:style w:type="table" w:styleId="Tabellrutenett">
    <w:name w:val="Table Grid"/>
    <w:basedOn w:val="Vanligtabell"/>
    <w:uiPriority w:val="59"/>
    <w:rsid w:val="0013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FB71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B7174"/>
    <w:rPr>
      <w:sz w:val="20"/>
      <w:szCs w:val="20"/>
    </w:rPr>
  </w:style>
  <w:style w:type="character" w:styleId="Fotnotereferanse">
    <w:name w:val="footnote reference"/>
    <w:basedOn w:val="Standardskriftforavsnitt"/>
    <w:uiPriority w:val="99"/>
    <w:semiHidden/>
    <w:unhideWhenUsed/>
    <w:rsid w:val="00FB7174"/>
    <w:rPr>
      <w:vertAlign w:val="superscript"/>
    </w:rPr>
  </w:style>
  <w:style w:type="character" w:styleId="Fulgthyperkobling">
    <w:name w:val="FollowedHyperlink"/>
    <w:basedOn w:val="Standardskriftforavsnitt"/>
    <w:uiPriority w:val="99"/>
    <w:semiHidden/>
    <w:unhideWhenUsed/>
    <w:rsid w:val="0066147F"/>
    <w:rPr>
      <w:color w:val="800080" w:themeColor="followedHyperlink"/>
      <w:u w:val="single"/>
    </w:rPr>
  </w:style>
  <w:style w:type="paragraph" w:styleId="Bobletekst">
    <w:name w:val="Balloon Text"/>
    <w:basedOn w:val="Normal"/>
    <w:link w:val="BobletekstTegn"/>
    <w:uiPriority w:val="99"/>
    <w:semiHidden/>
    <w:unhideWhenUsed/>
    <w:rsid w:val="00E86D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6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rivesenteret.no/ressurser/samskriv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rivesenteret.no/ressurser/tenkeskriving-i-grunnskol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rivesenteret.no/ressurser/skriverammer/" TargetMode="External"/><Relationship Id="rId4" Type="http://schemas.microsoft.com/office/2007/relationships/stylesWithEffects" Target="stylesWithEffects.xml"/><Relationship Id="rId9" Type="http://schemas.openxmlformats.org/officeDocument/2006/relationships/hyperlink" Target="http://www.skrivesenteret.no/ressurser/skrivetrekanten-videoforedrag-med-jon-smidt-ny/" TargetMode="External"/><Relationship Id="rId14"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EF32-5878-4B8B-969C-9A39F4F3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1B4791BE</Template>
  <TotalTime>115</TotalTime>
  <Pages>4</Pages>
  <Words>939</Words>
  <Characters>4981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Høgskolen i Sør-Trøndelag</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Sivertsen</dc:creator>
  <cp:lastModifiedBy>Hege Kjelstad Berg</cp:lastModifiedBy>
  <cp:revision>10</cp:revision>
  <dcterms:created xsi:type="dcterms:W3CDTF">2013-06-03T06:48:00Z</dcterms:created>
  <dcterms:modified xsi:type="dcterms:W3CDTF">2013-09-24T11:40:00Z</dcterms:modified>
</cp:coreProperties>
</file>